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DE" w:rsidRDefault="00FA22DE" w:rsidP="00EF7F32">
      <w:pPr>
        <w:widowControl w:val="0"/>
        <w:autoSpaceDE w:val="0"/>
        <w:autoSpaceDN w:val="0"/>
        <w:adjustRightInd w:val="0"/>
        <w:spacing w:after="0" w:line="240" w:lineRule="auto"/>
        <w:jc w:val="both"/>
        <w:rPr>
          <w:rFonts w:ascii="Arial" w:hAnsi="Arial" w:cs="Arial"/>
          <w:sz w:val="24"/>
          <w:szCs w:val="24"/>
        </w:rPr>
      </w:pPr>
    </w:p>
    <w:p w:rsidR="00EF7F32" w:rsidRDefault="00EF7F32" w:rsidP="00EF7F32">
      <w:pPr>
        <w:widowControl w:val="0"/>
        <w:autoSpaceDE w:val="0"/>
        <w:autoSpaceDN w:val="0"/>
        <w:adjustRightInd w:val="0"/>
        <w:spacing w:after="0" w:line="240" w:lineRule="auto"/>
        <w:jc w:val="center"/>
        <w:rPr>
          <w:rFonts w:ascii="Arial" w:hAnsi="Arial" w:cs="Arial"/>
          <w:b/>
          <w:sz w:val="24"/>
          <w:szCs w:val="24"/>
        </w:rPr>
      </w:pPr>
      <w:r w:rsidRPr="00024685">
        <w:rPr>
          <w:rFonts w:ascii="Arial" w:hAnsi="Arial" w:cs="Arial"/>
          <w:b/>
          <w:sz w:val="24"/>
          <w:szCs w:val="24"/>
        </w:rPr>
        <w:t>Certificat d’aptitude professionnelle</w:t>
      </w:r>
    </w:p>
    <w:p w:rsidR="00EF7F32" w:rsidRPr="00024685" w:rsidRDefault="00EF7F32" w:rsidP="00EF7F32">
      <w:pPr>
        <w:widowControl w:val="0"/>
        <w:autoSpaceDE w:val="0"/>
        <w:autoSpaceDN w:val="0"/>
        <w:adjustRightInd w:val="0"/>
        <w:spacing w:after="0" w:line="240" w:lineRule="auto"/>
        <w:jc w:val="center"/>
        <w:rPr>
          <w:rFonts w:ascii="Arial" w:hAnsi="Arial" w:cs="Arial"/>
          <w:b/>
          <w:sz w:val="24"/>
          <w:szCs w:val="24"/>
        </w:rPr>
      </w:pPr>
      <w:proofErr w:type="gramStart"/>
      <w:r w:rsidRPr="00024685">
        <w:rPr>
          <w:rFonts w:ascii="Arial" w:hAnsi="Arial" w:cs="Arial"/>
          <w:b/>
          <w:sz w:val="24"/>
          <w:szCs w:val="24"/>
        </w:rPr>
        <w:t>spécialité</w:t>
      </w:r>
      <w:proofErr w:type="gramEnd"/>
      <w:r w:rsidRPr="00024685">
        <w:rPr>
          <w:rFonts w:ascii="Arial" w:hAnsi="Arial" w:cs="Arial"/>
          <w:b/>
          <w:sz w:val="24"/>
          <w:szCs w:val="24"/>
        </w:rPr>
        <w:t xml:space="preserve"> </w:t>
      </w:r>
      <w:proofErr w:type="spellStart"/>
      <w:r w:rsidRPr="00024685">
        <w:rPr>
          <w:rFonts w:ascii="Arial" w:hAnsi="Arial" w:cs="Arial"/>
          <w:b/>
          <w:sz w:val="24"/>
          <w:szCs w:val="24"/>
        </w:rPr>
        <w:t>Equipier</w:t>
      </w:r>
      <w:proofErr w:type="spellEnd"/>
      <w:r w:rsidRPr="00024685">
        <w:rPr>
          <w:rFonts w:ascii="Arial" w:hAnsi="Arial" w:cs="Arial"/>
          <w:b/>
          <w:sz w:val="24"/>
          <w:szCs w:val="24"/>
        </w:rPr>
        <w:t xml:space="preserve"> polyvalent du commerce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Pr="00EF7F32" w:rsidRDefault="00FA22DE" w:rsidP="00EF7F32">
      <w:pPr>
        <w:widowControl w:val="0"/>
        <w:autoSpaceDE w:val="0"/>
        <w:autoSpaceDN w:val="0"/>
        <w:adjustRightInd w:val="0"/>
        <w:spacing w:after="0" w:line="240" w:lineRule="auto"/>
        <w:jc w:val="both"/>
        <w:rPr>
          <w:rFonts w:ascii="Arial" w:hAnsi="Arial" w:cs="Arial"/>
          <w:b/>
          <w:sz w:val="24"/>
          <w:szCs w:val="24"/>
        </w:rPr>
      </w:pPr>
      <w:r w:rsidRPr="00EF7F32">
        <w:rPr>
          <w:rFonts w:ascii="Arial" w:hAnsi="Arial" w:cs="Arial"/>
          <w:b/>
          <w:sz w:val="24"/>
          <w:szCs w:val="24"/>
        </w:rPr>
        <w:t>Bloc de compétences 1</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Pr="00EF7F32" w:rsidRDefault="00FA22DE" w:rsidP="00EF7F32">
      <w:pPr>
        <w:widowControl w:val="0"/>
        <w:shd w:val="clear" w:color="auto" w:fill="FFFF00"/>
        <w:autoSpaceDE w:val="0"/>
        <w:autoSpaceDN w:val="0"/>
        <w:adjustRightInd w:val="0"/>
        <w:spacing w:after="0" w:line="240" w:lineRule="auto"/>
        <w:jc w:val="center"/>
        <w:rPr>
          <w:rFonts w:ascii="Arial" w:hAnsi="Arial" w:cs="Arial"/>
          <w:b/>
          <w:sz w:val="24"/>
          <w:szCs w:val="24"/>
        </w:rPr>
      </w:pPr>
      <w:r w:rsidRPr="00EF7F32">
        <w:rPr>
          <w:rFonts w:ascii="Arial" w:hAnsi="Arial" w:cs="Arial"/>
          <w:b/>
          <w:sz w:val="24"/>
          <w:szCs w:val="24"/>
        </w:rPr>
        <w:t>Recevoir et suivre les commandes</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FA22DE"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Pr="00EF7F32" w:rsidRDefault="00FA22DE" w:rsidP="00EF7F32">
            <w:pPr>
              <w:widowControl w:val="0"/>
              <w:autoSpaceDE w:val="0"/>
              <w:autoSpaceDN w:val="0"/>
              <w:adjustRightInd w:val="0"/>
              <w:spacing w:after="0" w:line="240" w:lineRule="auto"/>
              <w:jc w:val="both"/>
              <w:rPr>
                <w:rFonts w:ascii="Arial" w:hAnsi="Arial" w:cs="Arial"/>
                <w:sz w:val="24"/>
                <w:szCs w:val="24"/>
                <w:u w:val="single"/>
              </w:rPr>
            </w:pPr>
            <w:r w:rsidRPr="00EF7F32">
              <w:rPr>
                <w:rFonts w:ascii="Arial" w:hAnsi="Arial" w:cs="Arial"/>
                <w:sz w:val="24"/>
                <w:szCs w:val="24"/>
                <w:u w:val="single"/>
              </w:rPr>
              <w:t>Contexte professionnel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exerce son activité dans un cadre </w:t>
            </w:r>
            <w:proofErr w:type="spellStart"/>
            <w:r>
              <w:rPr>
                <w:rFonts w:ascii="Arial" w:hAnsi="Arial" w:cs="Arial"/>
                <w:sz w:val="24"/>
                <w:szCs w:val="24"/>
              </w:rPr>
              <w:t>omnicanal</w:t>
            </w:r>
            <w:proofErr w:type="spellEnd"/>
            <w:r>
              <w:rPr>
                <w:rFonts w:ascii="Arial" w:hAnsi="Arial" w:cs="Arial"/>
                <w:sz w:val="24"/>
                <w:szCs w:val="24"/>
              </w:rPr>
              <w:t xml:space="preserve">, au sein d’une unité commerciale. Il respecte pour ce faire systématiquement les règles d’hygiène et de sécurité. Le développement du drive, du click and </w:t>
            </w:r>
            <w:proofErr w:type="spellStart"/>
            <w:r>
              <w:rPr>
                <w:rFonts w:ascii="Arial" w:hAnsi="Arial" w:cs="Arial"/>
                <w:sz w:val="24"/>
                <w:szCs w:val="24"/>
              </w:rPr>
              <w:t>collect</w:t>
            </w:r>
            <w:proofErr w:type="spellEnd"/>
            <w:r>
              <w:rPr>
                <w:rFonts w:ascii="Arial" w:hAnsi="Arial" w:cs="Arial"/>
                <w:sz w:val="24"/>
                <w:szCs w:val="24"/>
              </w:rPr>
              <w:t xml:space="preserve"> et de façon générale, de services de réception et / ou de livraison de colis destinés aux clients (les points de retrait colis, les livraisons à domicile, etc.) induit une polyvalence et une réactivité accrues de la part du titulaire du diplôme. En fonction du type et de la taille de l’unité commerciale dans laquelle il est employé, le titulaire du diplôme se voit attribuer la responsabilité des commandes pouvant aller des fournitures annexes jusqu’aux marchandises elles-mêmes.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bookmarkStart w:id="0" w:name="_GoBack"/>
            <w:bookmarkEnd w:id="0"/>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Dans ce contexte, ce dernier dispose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cadencier de commande,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bon de commande,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bon de livraison,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documents commerciaux,</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documents de transport de marchandises,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la base de données fournisseurs,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la base de données clients,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plan de la réserve,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la fiche de relevés de température,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documents de suivi d’hygiène et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procédures de l’entreprise (réception, stockage, inventaire, préparation de commandes, anomalies, retrait de marchandises etc.),</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des logiciels, applications et matériels nécessaires à l’activité,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matériel de manutention ne nécessitant pas un permis spécifique.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L’exercice des activités relatives au domaine 1 nécessite plus particulièrement la mise en œuvre des compétences transversales suivantes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L’exercice des activités relatives au domaine 1 nécessite plus particulièrement la mise en œuvre des compétences transversales suivantes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sens de l’organisation : rigueur, méthode, anticipation, réactivité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l’adaptation à son environnement : adéquation de la communication verbale et non-verbale ainsi que de la tenue vestimentaire avec le contexte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sens du contact : accueil, écoute, disponibilité.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F7F32">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sidRPr="00EF7F32">
              <w:rPr>
                <w:rFonts w:ascii="Arial" w:hAnsi="Arial" w:cs="Arial"/>
                <w:sz w:val="24"/>
                <w:szCs w:val="24"/>
                <w:shd w:val="clear" w:color="auto" w:fill="FFFF00"/>
              </w:rPr>
              <w:t>Compétences détaillées</w:t>
            </w:r>
          </w:p>
        </w:tc>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Savoirs associés</w:t>
            </w:r>
          </w:p>
        </w:tc>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Résultats attendus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Participer à la passation des commandes fournisseurs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Surveiller l’état des stocks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Préparer les propositions de commandes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Utiliser le mode de transmission adapté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Transmettre la commande après validation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Assurer le suivi des commandes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circuit économique simplifié et ses agents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circuits de distribution et les canaux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niveaux de stocks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cadencier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L’inventaire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documents de gestion commerciale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documents relatifs à la commande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communication professionnelle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documents relatifs à la livraison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procédures de 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règles d’hygiène et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règlement intérieur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équipements et les installations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Le rangement des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tri sélectif : réglementation et développement durable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systèmes antivols sur les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différents modes de préparation des commandes </w:t>
            </w:r>
            <w:proofErr w:type="spellStart"/>
            <w:r>
              <w:rPr>
                <w:rFonts w:ascii="Arial" w:hAnsi="Arial" w:cs="Arial"/>
                <w:sz w:val="24"/>
                <w:szCs w:val="24"/>
              </w:rPr>
              <w:t>omnicanales</w:t>
            </w:r>
            <w:proofErr w:type="spellEnd"/>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conditionnement et l’emballage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quantités à commander sont correctement anticipées et déterminées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commande est correctement transmise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suivi de la commande est assuré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Réceptionner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Identifier les documents de livraison et de traçabilité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Contrôler la qualité et la quantité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Comparer le bon de commande et le bon de livraison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Relever les anomalies éventuelles et les transmettre au responsable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Classer les documents de réception et de traçabilité</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procédures de l’entreprise et les consignes d’hygiène et de sécurité sont respectées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contrôles sont réalisés et sont fiables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anomalies sont bien identifiées et transmises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documents inhérents à la réception sont correctement complétés et classés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Stocker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Utiliser le matériel de manutention adapté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Ranger les produits dans le lieu approprié en réalisant la rotation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Trier et évacuer les contenants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Maintenir l’organisation et la propreté de la réserve</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choix du matériel de manutention utilisé est pertinent et son utilisation sans danger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marchandises sont stockées dans les emplacements appropriés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déchets sont triés et évacués selon la règlementation en vigueur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réserve est propre et correctement rangée</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Préparer les commandes destinées aux clients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Prélever et rassembler les produits commandés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Reconditionner et stocker les produits selon leur spécificité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Vérifier l’adéquation entre la commande et la préparation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Enregistrer et entreposer les colis destinés aux clients ou retournés</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commandes des clients sont préparées conformément à leur demande et dans les délais impartis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colis destinés aux clients ou retournés sont correctement enregistrés et entreposés de manière à en faciliter le retrait</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9600" w:type="dxa"/>
            <w:gridSpan w:val="3"/>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Pr="00EF7F32" w:rsidRDefault="00FA22DE" w:rsidP="00EF7F32">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 </w:t>
            </w:r>
            <w:r w:rsidRPr="00EF7F32">
              <w:rPr>
                <w:rFonts w:ascii="Arial" w:hAnsi="Arial" w:cs="Arial"/>
                <w:b/>
                <w:sz w:val="24"/>
                <w:szCs w:val="24"/>
              </w:rPr>
              <w:t>Critères d’évaluation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 Fiabilité des informations transmises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Anticipation et évaluation correctes des quantités à commander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Fiabilité des contrôles lors de la réception des marchandises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règles d’hygiène et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Qualité du traitement des anomalies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règles de stockage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Propreté et rangement de la réserve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Efficacité du tri et de l’évacuation des déchets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Conformité de la préparation des commandes des clients et respect des délais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bl>
    <w:p w:rsidR="00FA22DE" w:rsidRPr="00EF7F32" w:rsidRDefault="00FA22DE" w:rsidP="00EF7F32">
      <w:pPr>
        <w:widowControl w:val="0"/>
        <w:autoSpaceDE w:val="0"/>
        <w:autoSpaceDN w:val="0"/>
        <w:adjustRightInd w:val="0"/>
        <w:spacing w:after="0" w:line="240" w:lineRule="auto"/>
        <w:jc w:val="both"/>
        <w:rPr>
          <w:rFonts w:ascii="Arial" w:hAnsi="Arial" w:cs="Arial"/>
          <w:b/>
          <w:sz w:val="24"/>
          <w:szCs w:val="24"/>
        </w:rPr>
      </w:pPr>
      <w:r w:rsidRPr="00EF7F32">
        <w:rPr>
          <w:rFonts w:ascii="Arial" w:hAnsi="Arial" w:cs="Arial"/>
          <w:b/>
          <w:sz w:val="24"/>
          <w:szCs w:val="24"/>
        </w:rPr>
        <w:t>Bloc de compétences 2</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Pr="00EF7F32" w:rsidRDefault="00FA22DE" w:rsidP="00EF7F32">
      <w:pPr>
        <w:widowControl w:val="0"/>
        <w:shd w:val="clear" w:color="auto" w:fill="FFFF00"/>
        <w:autoSpaceDE w:val="0"/>
        <w:autoSpaceDN w:val="0"/>
        <w:adjustRightInd w:val="0"/>
        <w:spacing w:after="0" w:line="240" w:lineRule="auto"/>
        <w:jc w:val="center"/>
        <w:rPr>
          <w:rFonts w:ascii="Arial" w:hAnsi="Arial" w:cs="Arial"/>
          <w:b/>
          <w:sz w:val="24"/>
          <w:szCs w:val="24"/>
        </w:rPr>
      </w:pPr>
      <w:r w:rsidRPr="00EF7F32">
        <w:rPr>
          <w:rFonts w:ascii="Arial" w:hAnsi="Arial" w:cs="Arial"/>
          <w:b/>
          <w:sz w:val="24"/>
          <w:szCs w:val="24"/>
        </w:rPr>
        <w:lastRenderedPageBreak/>
        <w:t>Mettre en valeur et approvisionner</w:t>
      </w:r>
    </w:p>
    <w:tbl>
      <w:tblPr>
        <w:tblW w:w="0" w:type="auto"/>
        <w:tblInd w:w="8" w:type="dxa"/>
        <w:tblLayout w:type="fixed"/>
        <w:tblCellMar>
          <w:left w:w="0" w:type="dxa"/>
          <w:right w:w="0" w:type="dxa"/>
        </w:tblCellMar>
        <w:tblLook w:val="0000" w:firstRow="0" w:lastRow="0" w:firstColumn="0" w:lastColumn="0" w:noHBand="0" w:noVBand="0"/>
      </w:tblPr>
      <w:tblGrid>
        <w:gridCol w:w="9600"/>
        <w:gridCol w:w="30"/>
      </w:tblGrid>
      <w:tr w:rsidR="00FA22DE" w:rsidTr="00E55C9A">
        <w:tc>
          <w:tcPr>
            <w:tcW w:w="96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sidRPr="00EF7F32">
              <w:rPr>
                <w:rFonts w:ascii="Arial" w:hAnsi="Arial" w:cs="Arial"/>
                <w:sz w:val="24"/>
                <w:szCs w:val="24"/>
                <w:u w:val="single"/>
              </w:rPr>
              <w:t>Contexte professionnel</w:t>
            </w:r>
            <w:r>
              <w:rPr>
                <w:rFonts w:ascii="Arial" w:hAnsi="Arial" w:cs="Arial"/>
                <w:sz w:val="24"/>
                <w:szCs w:val="24"/>
              </w:rPr>
              <w:t xml:space="preserv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exerce son activité dans un cadre </w:t>
            </w:r>
            <w:proofErr w:type="spellStart"/>
            <w:r>
              <w:rPr>
                <w:rFonts w:ascii="Arial" w:hAnsi="Arial" w:cs="Arial"/>
                <w:sz w:val="24"/>
                <w:szCs w:val="24"/>
              </w:rPr>
              <w:t>omnicanal</w:t>
            </w:r>
            <w:proofErr w:type="spellEnd"/>
            <w:r>
              <w:rPr>
                <w:rFonts w:ascii="Arial" w:hAnsi="Arial" w:cs="Arial"/>
                <w:sz w:val="24"/>
                <w:szCs w:val="24"/>
              </w:rPr>
              <w:t>, au sein d’une unité commerciale qui distribue des produits et des services. Entre espaces de vente physiques ou virtuels, boutiques et rayons traditionnels, étals et stands, magasins urbains connectés et espaces « expérientiels », concept stores, univers théâtralisés et comptoirs de restauration des enseignes de distribution, le concept de « surface de vente » devient polymorphe. Le titulaire du diplôme est amené à utiliser des équipements et outils d’aide à la gestion du rayon ou de la surface de vente (écrans tactiles, tablettes connectées, smartphones, etc.) et logiciels professionnels. Le titulaire du diplôme est autonome dans les tâches qui lui sont confiées. Il respecte la politique commerciale de l’entreprise, les consignes du responsable ainsi que les règles d’hygiène et de sécurité. Il contribue à l’approvisionnement et à la mise en valeur des produits et de l’espace commercial quel que soit le type de produit (alimentaire et non alimentaire) et quel que soit le format du point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Dans ce contexte, ce dernier dispose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consignes de travail, des procédures internes à 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la réglementation en lien avec l’activité de 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règles d’hygiène et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plan du magasin,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plan de marchandisage, du plan d’implantation,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d’outils digitaux d’information et de signalétique,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d’un accès au système d’informations de 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documents de démarque,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documents d’inventaire,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documents commerciaux,</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fiches techniques, fiches de préparation, catalogues, silhouettes.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L’exercice des activités relatives au domaine 2 nécessite plus particulièrement la mise en œuvre des compétences transversales suivantes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sens de l’organisation : rigueur, méthode, anticipation, réactivité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l’adaptation à son environnement : adéquation de la tenue vestimentaire et de la posture professionnelle avec le contexte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le sens du travail en équipe et de la coopération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créativité.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bl>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FA22DE" w:rsidTr="00EF7F32">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Compétences détaillées</w:t>
            </w:r>
          </w:p>
        </w:tc>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Savoirs associés</w:t>
            </w:r>
          </w:p>
        </w:tc>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Résultats attendus</w:t>
            </w: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Approvisionner, mettre en rayon et ranger selon la nature des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Déterminer les quantités à mettre en rayon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Anticiper les ruptures en rayon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Identifier les produits à mettre en rayon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Acheminer les produits de la réserve vers la surface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Déballer les produits à mettre en rayon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Appliquer les règles de présentation marchande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Effectuer le remplissage des linéaires, réaliser le </w:t>
            </w:r>
            <w:proofErr w:type="spellStart"/>
            <w:r>
              <w:rPr>
                <w:rFonts w:ascii="Arial" w:hAnsi="Arial" w:cs="Arial"/>
                <w:sz w:val="24"/>
                <w:szCs w:val="24"/>
              </w:rPr>
              <w:t>facing</w:t>
            </w:r>
            <w:proofErr w:type="spellEnd"/>
            <w:r>
              <w:rPr>
                <w:rFonts w:ascii="Arial" w:hAnsi="Arial" w:cs="Arial"/>
                <w:sz w:val="24"/>
                <w:szCs w:val="24"/>
              </w:rPr>
              <w:t>, procéder au réassortiment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Procéder à la rotation des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Détecter les produits impropres à la vente et les retirer</w:t>
            </w: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biens et les services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familles de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L’organisation de l’espace commercial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principes de mise en rayon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niveaux de stock</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mobiliers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règles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responsabilité civile professionnelle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facteurs d’ambiance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L’implantation des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actions d’animation / promotion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L’emballage et le conditionnement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L’étiquetage et la traçabilité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calcul du prix</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TVA</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règles d’hygiène et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organismes de contrôle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L’information et la publicité sur le lieu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L’étiquetage et la traçabilité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protection du consommateur</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quantités déterminées permettent d’approvisionner la surface de vente et d’éviter les ruptures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déplacement des produits limite les risques liés à l’activité physique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chaîne du froid est respectée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produits sont acheminés aux endroits adaptés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mise en place des produits obéit aux principes de la mise en rayon et des règles de présentation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rotation des produits est correctement assurée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règles de sécurité sont appliquées et les espaces de circulation préservés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réassortiment est conforme aux préconisations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anomalies, défauts et altérations sont détectés et les produits impropres à la vente sont retirés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outils et applications numériques sont utilisés de façon professionnelle dans le respect des règles de sécurité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Mettre en valeur les produits et l’espace commercial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Participer à la mise en valeur des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Participer à l’aménagement de l’espace d’exposition, de vente, des vitrines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Veiller à la propreté et nettoyer les surfaces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Veiller à conserver tous les lieux de vente rangés (cabines, rayons, etc…)</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La mise en valeur des produits est efficace et </w:t>
            </w:r>
            <w:r>
              <w:rPr>
                <w:rFonts w:ascii="Arial" w:hAnsi="Arial" w:cs="Arial"/>
                <w:sz w:val="24"/>
                <w:szCs w:val="24"/>
              </w:rPr>
              <w:lastRenderedPageBreak/>
              <w:t>conforme aux consignes et préconisations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L’aménagement de l’espace de vente est conforme aux consignes et préconisations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surfaces sont nettoyées avec le matériel et le produit adéquats, conformément aux règles et procédures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lieux de vente sont rangés et attractifs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Participer aux opérations de conditionnement des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Préparer et nettoyer les équipements et le mobilier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Rassembler le matériel et fournitures nécessaires à l’opération de conditionnement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Sélectionner le(s) produit(s), selon les références, les quantités, les prix</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Conditionner et / ou emballer le produit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Calculer le prix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Appliquer les règles d’hygiène, de sécurité et de conservation du produit et le protocole de traçabilité tout au long du processus selon le produit</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Les produits d’entretien sont utilisés à bon escient dans le respect des règles d’hygiène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locaux et les matériels sont dans un état sanitaire irréprochable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réglementation en termes d’hygiène, de sécurité, de conservation et les règles de manipulation des produits sont respectées tout au long du processus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surveillance de l’état de conservation des produits est efficace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produits retenus sont conformes aux consignes et procédures en quantité et en qualité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conditionnement et l’emballage choisis sont adaptés au produit, au mode de transport et à la destination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produit conditionné est mis en valeur et étiqueté correctement ; sa traçabilité est préservée ; le prix du produit affiché est juste</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Installer et mettre à jour la </w:t>
            </w:r>
            <w:r>
              <w:rPr>
                <w:rFonts w:ascii="Arial" w:hAnsi="Arial" w:cs="Arial"/>
                <w:sz w:val="24"/>
                <w:szCs w:val="24"/>
              </w:rPr>
              <w:lastRenderedPageBreak/>
              <w:t>signalétique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Éditer des étiquettes prix, produits, étiquettes promotionnelles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Installer et mettre à jour l’ILV et la PLV</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Mettre en place et vérifier le balisage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Vérifier l’exactitude de l’affichage et alerter en cas d’anomalies</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supports d’information et </w:t>
            </w:r>
            <w:r>
              <w:rPr>
                <w:rFonts w:ascii="Arial" w:hAnsi="Arial" w:cs="Arial"/>
                <w:sz w:val="24"/>
                <w:szCs w:val="24"/>
              </w:rPr>
              <w:lastRenderedPageBreak/>
              <w:t>de communication sont conformes aux consignes et à la réglementation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signalétique est correctement mise à jour et fiable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L’affichage est attractif et respecte la réglementation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saisies sont fiables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modifications d’étiquetage sont réalisées sans erreur</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anomalies sont repérées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remontée des informations au responsable est complète et fiable</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Lutter contre la démarque et participer aux opérations d’inventaire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Poser les antivols sur les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Identifier, repérer et implanter les produits à dates courtes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Repérer et enregistrer la démarque connue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Ranger et compter les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Enregistrer le comptage et rendre compte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systèmes antivols sur les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principes de mise en rayon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démarque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L’inventaire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actions de prévention de la démarque et du gaspillage sont mises en œuvre selon les consignes et procédures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démarque connue est correctement repérée et la transmission d’information est fiable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comptages sont fiables ; les documents d’inventaire sont correctement complétés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0436D4" w:rsidRDefault="000436D4" w:rsidP="00EF7F32">
            <w:pPr>
              <w:widowControl w:val="0"/>
              <w:autoSpaceDE w:val="0"/>
              <w:autoSpaceDN w:val="0"/>
              <w:adjustRightInd w:val="0"/>
              <w:spacing w:after="0" w:line="240" w:lineRule="auto"/>
              <w:jc w:val="both"/>
              <w:rPr>
                <w:rFonts w:ascii="Arial" w:hAnsi="Arial" w:cs="Arial"/>
                <w:sz w:val="24"/>
                <w:szCs w:val="24"/>
              </w:rPr>
            </w:pPr>
          </w:p>
          <w:p w:rsidR="00FA22DE" w:rsidRPr="00EF7F32" w:rsidRDefault="00FA22DE" w:rsidP="00EF7F32">
            <w:pPr>
              <w:widowControl w:val="0"/>
              <w:autoSpaceDE w:val="0"/>
              <w:autoSpaceDN w:val="0"/>
              <w:adjustRightInd w:val="0"/>
              <w:spacing w:after="0" w:line="240" w:lineRule="auto"/>
              <w:jc w:val="both"/>
              <w:rPr>
                <w:rFonts w:ascii="Arial" w:hAnsi="Arial" w:cs="Arial"/>
                <w:sz w:val="24"/>
                <w:szCs w:val="24"/>
                <w:u w:val="single"/>
              </w:rPr>
            </w:pPr>
            <w:r w:rsidRPr="00EF7F32">
              <w:rPr>
                <w:rFonts w:ascii="Arial" w:hAnsi="Arial" w:cs="Arial"/>
                <w:sz w:val="24"/>
                <w:szCs w:val="24"/>
                <w:u w:val="single"/>
              </w:rPr>
              <w:t>Critères d’évaluation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Approvisionnement des rayons conforme aux consignes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Rotation des produits effective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Mise en place efficace de l’aménagement de l’espace commercial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Présentation des produits attractive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Maintien de la propreté des rayons, de l’espace commercial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Qualité des opérations de conditionnement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Signalétique conforme aux préconisations, fiable et visible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Prévention des ruptures et de la démarque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règles d’hygiène, de sécurité et d’économie d’effort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Fiabilité des informations recueillies et transmises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Utilisation pertinente des outils et des supports numériques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bl>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EF7F32"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EF7F32" w:rsidP="00EF7F32">
      <w:pPr>
        <w:spacing w:before="100" w:after="200" w:line="276" w:lineRule="auto"/>
        <w:rPr>
          <w:rFonts w:ascii="Arial" w:hAnsi="Arial" w:cs="Arial"/>
          <w:sz w:val="24"/>
          <w:szCs w:val="24"/>
        </w:rPr>
      </w:pPr>
      <w:r>
        <w:rPr>
          <w:rFonts w:ascii="Arial" w:hAnsi="Arial" w:cs="Arial"/>
          <w:sz w:val="24"/>
          <w:szCs w:val="24"/>
        </w:rPr>
        <w:br w:type="page"/>
      </w:r>
    </w:p>
    <w:p w:rsidR="00FA22DE" w:rsidRPr="00EF7F32" w:rsidRDefault="00FA22DE" w:rsidP="00EF7F32">
      <w:pPr>
        <w:widowControl w:val="0"/>
        <w:autoSpaceDE w:val="0"/>
        <w:autoSpaceDN w:val="0"/>
        <w:adjustRightInd w:val="0"/>
        <w:spacing w:after="0" w:line="240" w:lineRule="auto"/>
        <w:jc w:val="both"/>
        <w:rPr>
          <w:rFonts w:ascii="Arial" w:hAnsi="Arial" w:cs="Arial"/>
          <w:b/>
          <w:sz w:val="24"/>
          <w:szCs w:val="24"/>
        </w:rPr>
      </w:pPr>
      <w:r w:rsidRPr="00EF7F32">
        <w:rPr>
          <w:rFonts w:ascii="Arial" w:hAnsi="Arial" w:cs="Arial"/>
          <w:b/>
          <w:sz w:val="24"/>
          <w:szCs w:val="24"/>
        </w:rPr>
        <w:lastRenderedPageBreak/>
        <w:t>Bloc de compétences 3</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Pr="00EF7F32" w:rsidRDefault="00FA22DE" w:rsidP="00EF7F32">
      <w:pPr>
        <w:widowControl w:val="0"/>
        <w:shd w:val="clear" w:color="auto" w:fill="FFFF00"/>
        <w:autoSpaceDE w:val="0"/>
        <w:autoSpaceDN w:val="0"/>
        <w:adjustRightInd w:val="0"/>
        <w:spacing w:after="0" w:line="240" w:lineRule="auto"/>
        <w:jc w:val="center"/>
        <w:rPr>
          <w:rFonts w:ascii="Arial" w:hAnsi="Arial" w:cs="Arial"/>
          <w:b/>
          <w:sz w:val="24"/>
          <w:szCs w:val="24"/>
        </w:rPr>
      </w:pPr>
      <w:r w:rsidRPr="00EF7F32">
        <w:rPr>
          <w:rFonts w:ascii="Arial" w:hAnsi="Arial" w:cs="Arial"/>
          <w:b/>
          <w:sz w:val="24"/>
          <w:szCs w:val="24"/>
        </w:rPr>
        <w:t>Conseiller et accompagner le client dans son parcours d’achat</w:t>
      </w:r>
    </w:p>
    <w:tbl>
      <w:tblPr>
        <w:tblW w:w="0" w:type="auto"/>
        <w:tblInd w:w="8" w:type="dxa"/>
        <w:tblLayout w:type="fixed"/>
        <w:tblCellMar>
          <w:left w:w="0" w:type="dxa"/>
          <w:right w:w="0" w:type="dxa"/>
        </w:tblCellMar>
        <w:tblLook w:val="0000" w:firstRow="0" w:lastRow="0" w:firstColumn="0" w:lastColumn="0" w:noHBand="0" w:noVBand="0"/>
      </w:tblPr>
      <w:tblGrid>
        <w:gridCol w:w="9600"/>
        <w:gridCol w:w="30"/>
      </w:tblGrid>
      <w:tr w:rsidR="00FA22DE" w:rsidTr="00E55C9A">
        <w:tc>
          <w:tcPr>
            <w:tcW w:w="96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sidRPr="00EF7F32">
              <w:rPr>
                <w:rFonts w:ascii="Arial" w:hAnsi="Arial" w:cs="Arial"/>
                <w:sz w:val="24"/>
                <w:szCs w:val="24"/>
                <w:u w:val="single"/>
              </w:rPr>
              <w:t>Contexte professionnel</w:t>
            </w:r>
            <w:r>
              <w:rPr>
                <w:rFonts w:ascii="Arial" w:hAnsi="Arial" w:cs="Arial"/>
                <w:sz w:val="24"/>
                <w:szCs w:val="24"/>
              </w:rPr>
              <w:t xml:space="preserv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titulaire du « CAP </w:t>
            </w:r>
            <w:proofErr w:type="spellStart"/>
            <w:r>
              <w:rPr>
                <w:rFonts w:ascii="Arial" w:hAnsi="Arial" w:cs="Arial"/>
                <w:sz w:val="24"/>
                <w:szCs w:val="24"/>
              </w:rPr>
              <w:t>Equipier</w:t>
            </w:r>
            <w:proofErr w:type="spellEnd"/>
            <w:r>
              <w:rPr>
                <w:rFonts w:ascii="Arial" w:hAnsi="Arial" w:cs="Arial"/>
                <w:sz w:val="24"/>
                <w:szCs w:val="24"/>
              </w:rPr>
              <w:t xml:space="preserve"> polyvalent du commerce » assure ses missions, dans un cadre </w:t>
            </w:r>
            <w:proofErr w:type="spellStart"/>
            <w:r>
              <w:rPr>
                <w:rFonts w:ascii="Arial" w:hAnsi="Arial" w:cs="Arial"/>
                <w:sz w:val="24"/>
                <w:szCs w:val="24"/>
              </w:rPr>
              <w:t>omnicanal</w:t>
            </w:r>
            <w:proofErr w:type="spellEnd"/>
            <w:r>
              <w:rPr>
                <w:rFonts w:ascii="Arial" w:hAnsi="Arial" w:cs="Arial"/>
                <w:sz w:val="24"/>
                <w:szCs w:val="24"/>
              </w:rPr>
              <w:t xml:space="preserve"> et règlementaire, au sein d’une unité commerciale commercialisant des produits et des services.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Il conseille et accompagne le client tout au long de son parcours d’achat. Le titulaire du diplôme est autonome dans les tâches qui lui sont confiées. Il respecte la politique commerciale de l’entreprise, les consignes du responsable ainsi que les règles d’hygiène et de sécurité.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Dans ce contexte, ce dernier dispose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catalogue des produits et / ou services avec leurs prix, leurs caractéristiques,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du descriptif des services associés,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d’outils d’information et de communication digitaux,</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d’outils d’aide à la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d’outils et de supports de fidélisation,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canaux de vente diversifiés,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de consignes et procédures internes.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L’exercice des activités relatives au domaine 3 nécessite plus particulièrement la mise en œuvre des compétences transversales suivantes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sens de l’organisation : rigueur, autonomie, initiative, réactivité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l’adaptation à son environnement : adéquation de la tenue vestimentaire, de la posture et du langage professionnels avec le contexte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 sens du contact : accueil, écoute, empathie, disponibilité.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bl>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FA22DE" w:rsidTr="00EF7F32">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Compétences détaillées</w:t>
            </w:r>
          </w:p>
        </w:tc>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Savoirs associés</w:t>
            </w:r>
          </w:p>
        </w:tc>
        <w:tc>
          <w:tcPr>
            <w:tcW w:w="3200" w:type="dxa"/>
            <w:vMerge w:val="restart"/>
            <w:tcBorders>
              <w:top w:val="single" w:sz="6" w:space="0" w:color="auto"/>
              <w:left w:val="single" w:sz="6" w:space="0" w:color="auto"/>
              <w:bottom w:val="single" w:sz="6" w:space="0" w:color="auto"/>
              <w:right w:val="single" w:sz="8" w:space="0" w:color="auto"/>
            </w:tcBorders>
            <w:shd w:val="clear" w:color="auto" w:fill="FFFF00"/>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center"/>
              <w:rPr>
                <w:rFonts w:ascii="Arial" w:hAnsi="Arial" w:cs="Arial"/>
                <w:sz w:val="24"/>
                <w:szCs w:val="24"/>
              </w:rPr>
            </w:pPr>
          </w:p>
          <w:p w:rsidR="00FA22DE" w:rsidRDefault="00FA22DE" w:rsidP="00EF7F3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Résultats attendus</w:t>
            </w: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Préparer son environnement de travail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Préparer son matériel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Respecter une tenue professionnelle adaptée au contexte et à l’image de l’unité commerciale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Vérifier le bon fonctionnement du matériel et des outils d’aide à la vente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poste de travail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L’image de 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L’entreprise et ses </w:t>
            </w:r>
            <w:r>
              <w:rPr>
                <w:rFonts w:ascii="Arial" w:hAnsi="Arial" w:cs="Arial"/>
                <w:sz w:val="24"/>
                <w:szCs w:val="24"/>
              </w:rPr>
              <w:lastRenderedPageBreak/>
              <w:t>performances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contrat de travail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communication professionnelle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services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circuits de distribution et les canaux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communication commerciale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demande du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outils d’aide à la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procédures de prise en charge des commandes et des colis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définition d’un contrat de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responsabilité civile contractuelle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règlement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fidélisation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documents de gestion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consignes et procédures sont mémorisées et respectées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tenue est adaptée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outils d’aide à la vente et d’encaissement sont opérationnels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Prendre contact avec le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Accueillir le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S’adapter au contexte commercial et au comportement du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Adopter une attitude d’accueil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Favoriser un climat de confiance</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L’attitude d’accueil respecte les exigences de l’unité commerciale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 contact positif et adapté est établi</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 climat de confiance est instauré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Accompagner le parcours client dans un contexte </w:t>
            </w:r>
            <w:proofErr w:type="spellStart"/>
            <w:r>
              <w:rPr>
                <w:rFonts w:ascii="Arial" w:hAnsi="Arial" w:cs="Arial"/>
                <w:sz w:val="24"/>
                <w:szCs w:val="24"/>
              </w:rPr>
              <w:t>omnicanal</w:t>
            </w:r>
            <w:proofErr w:type="spellEnd"/>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Adopter une écoute active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Identifier la demande du client, la prendre en compte et / ou la transférer au responsable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Orienter le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Informer le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Conseiller le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Accompagner le client dans l’utilisation des outils digitaux</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Présenter le ou les produits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Proposer des services associés et complémentaires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Renseigner le bon de commande, le document de vente et rédiger un message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Remettre les colis, les sacs et les produits réservés aux clients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Réaliser des livraisons</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demande du client est clairement identifiée et une réponse pertinente lui est apportée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client est orienté et, le cas échéant, accompagné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conseils apportés au client sont pertinents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produits commercialisés sont connus et leurs principales caractéristiques sont maîtrisées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services associés à la vente sont parfaitement connus et proposés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services proposés sont adaptés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différents outils d’aide à la vente à disposition sont sélectionnés de façon pertinente et correctement utilisés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outils de communication et logiciels à disposition sont maîtrisés et leur utilisation est pertinente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rédaction des documents de vente est fiable et respecte les consignes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message retranscrit est lisible et sans faute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colis sont remis aux clients après vérification de leur identité et validation du retrait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Tous les éléments nécessaires à la livraison sont pris en compte</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Finaliser la prise en charge du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Enregistrer les achats et / ou retours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Proposer un moyen de fidélisation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Encaisser et / ou accompagner l’encaissement digital, automatique et / ou mobile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Réaliser les opérations complémentaires à l’encaissement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Prendre congé</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Collecter et actualiser l’information sur le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Fermer la caisse et procéder aux opérations de clôture</w:t>
            </w:r>
          </w:p>
        </w:tc>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modalités d’encaissement spécifiques à l’espace de vente sont respectées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opérations de fidélisation sont proposées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enregistrements des achats et des retours sont exacts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L’encaissement est réalisé correctement et dans le respect des procédures de l’unité commerciale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documents liés aux opérations complémentaires sont renseignés de manière adéquate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L’information sur le client collectée et actualisée est fiable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opérations de clôture de la caisse permettent de </w:t>
            </w:r>
            <w:r>
              <w:rPr>
                <w:rFonts w:ascii="Arial" w:hAnsi="Arial" w:cs="Arial"/>
                <w:sz w:val="24"/>
                <w:szCs w:val="24"/>
              </w:rPr>
              <w:lastRenderedPageBreak/>
              <w:t>s’assurer de la fiabilité des enregistrements</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Recevoir les réclamations courantes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Écouter et identifier clairement le type de réclamation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Proposer une action corrective dans le cas d’une réclamation simple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Transférer les réclamations non solutionnées au responsable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Expliquer au client la solution proposée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 traitement des réclamations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gestion du stress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réclamation est identifiée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réclamation est prise en compte rapidement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Une solution pertinente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est</w:t>
            </w:r>
            <w:proofErr w:type="gramEnd"/>
            <w:r>
              <w:rPr>
                <w:rFonts w:ascii="Arial" w:hAnsi="Arial" w:cs="Arial"/>
                <w:sz w:val="24"/>
                <w:szCs w:val="24"/>
              </w:rPr>
              <w:t xml:space="preserve"> proposée au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Un climat de confiance avec le client est préservé</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r w:rsidR="00FA22DE" w:rsidTr="00E55C9A">
        <w:tc>
          <w:tcPr>
            <w:tcW w:w="96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sidRPr="00EF7F32">
              <w:rPr>
                <w:rFonts w:ascii="Arial" w:hAnsi="Arial" w:cs="Arial"/>
                <w:sz w:val="24"/>
                <w:szCs w:val="24"/>
                <w:u w:val="single"/>
              </w:rPr>
              <w:t>Critères d’évaluation</w:t>
            </w:r>
            <w:r>
              <w:rPr>
                <w:rFonts w:ascii="Arial" w:hAnsi="Arial" w:cs="Arial"/>
                <w:sz w:val="24"/>
                <w:szCs w:val="24"/>
              </w:rPr>
              <w:t xml:space="preserve">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Efficacité de la préparation de l’environnement de travail</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Adaptation de l’accueil aux codes de l’entreprise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Qualité de l’écoute et de l’identification de la demande du client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Mise en œuvre d’une présentation, d’une démonstration ou d’une dégustation convaincante et efficace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Adaptation de la communication verbale et non verbale au contexte de la vente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Utilisation pertinente des moyens de communication et des supports numériques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Prise de commande comportant toutes les informations indispensables à son traitement</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Pertinence des conseils apportés et adéquation avec les produits vendus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Respect des procédures de remises et de retours des colis</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Prise de congé instaurant des conditions favorables à la fidélisation</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Efficacité de l’encaissement et des opérations de clôture de caisse</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Identification, prise en compte et / ou transmission rapide de la réclamation</w:t>
            </w:r>
          </w:p>
        </w:tc>
        <w:tc>
          <w:tcPr>
            <w:tcW w:w="2" w:type="dxa"/>
            <w:tcBorders>
              <w:top w:val="nil"/>
              <w:left w:val="nil"/>
              <w:bottom w:val="nil"/>
              <w:right w:val="nil"/>
            </w:tcBorders>
          </w:tcPr>
          <w:p w:rsidR="00FA22DE" w:rsidRDefault="00FA22DE" w:rsidP="00EF7F32">
            <w:pPr>
              <w:widowControl w:val="0"/>
              <w:autoSpaceDE w:val="0"/>
              <w:autoSpaceDN w:val="0"/>
              <w:adjustRightInd w:val="0"/>
              <w:spacing w:after="0" w:line="240" w:lineRule="auto"/>
              <w:jc w:val="both"/>
              <w:rPr>
                <w:rFonts w:ascii="Arial" w:hAnsi="Arial" w:cs="Arial"/>
                <w:sz w:val="24"/>
                <w:szCs w:val="24"/>
              </w:rPr>
            </w:pPr>
          </w:p>
        </w:tc>
      </w:tr>
    </w:tbl>
    <w:p w:rsidR="00FA22DE" w:rsidRDefault="00FA22DE" w:rsidP="00EF7F3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A32B25" w:rsidRDefault="00A32B25" w:rsidP="00EF7F32">
      <w:pPr>
        <w:jc w:val="both"/>
      </w:pPr>
    </w:p>
    <w:sectPr w:rsidR="00A32B2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3D" w:rsidRDefault="0094593D" w:rsidP="00EF7F32">
      <w:pPr>
        <w:spacing w:after="0" w:line="240" w:lineRule="auto"/>
      </w:pPr>
      <w:r>
        <w:separator/>
      </w:r>
    </w:p>
  </w:endnote>
  <w:endnote w:type="continuationSeparator" w:id="0">
    <w:p w:rsidR="0094593D" w:rsidRDefault="0094593D" w:rsidP="00EF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49790"/>
      <w:docPartObj>
        <w:docPartGallery w:val="Page Numbers (Bottom of Page)"/>
        <w:docPartUnique/>
      </w:docPartObj>
    </w:sdtPr>
    <w:sdtEndPr/>
    <w:sdtContent>
      <w:p w:rsidR="000436D4" w:rsidRDefault="000436D4">
        <w:pPr>
          <w:pStyle w:val="Pieddepage"/>
        </w:pPr>
        <w:r>
          <w:rPr>
            <w:noProof/>
          </w:rPr>
          <w:drawing>
            <wp:inline distT="0" distB="0" distL="0" distR="0">
              <wp:extent cx="388620" cy="47531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390054" cy="477066"/>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436D4" w:rsidRDefault="000436D4">
                              <w:pPr>
                                <w:jc w:val="center"/>
                              </w:pPr>
                              <w:r>
                                <w:fldChar w:fldCharType="begin"/>
                              </w:r>
                              <w:r>
                                <w:instrText>PAGE    \* MERGEFORMAT</w:instrText>
                              </w:r>
                              <w:r>
                                <w:fldChar w:fldCharType="separate"/>
                              </w:r>
                              <w:r w:rsidR="00E96D39" w:rsidRPr="00E96D39">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4bQgIAAHg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Ve0l24D6pHoR+iu&#10;P40rbWrA75y1dPVLHr7tBGrO7DtHEr4eTadpVrIxvbgixhmeezbnHuEkQZU8ctZtV7Gbr51Hs60p&#10;0ygT4OCGZK9MTFyliruqeoOud6awH8U0P+d2PvXrD2P5Ew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bkI4bQgIAAHgEAAAOAAAA&#10;AAAAAAAAAAAAAC4CAABkcnMvZTJvRG9jLnhtbFBLAQItABQABgAIAAAAIQB1vJVG2QAAAAMBAAAP&#10;AAAAAAAAAAAAAAAAAJwEAABkcnMvZG93bnJldi54bWxQSwUGAAAAAAQABADzAAAAogUAAAAA&#10;" o:allowincell="f" adj="14135" strokecolor="gray" strokeweight=".25pt">
                  <v:textbox>
                    <w:txbxContent>
                      <w:p w:rsidR="000436D4" w:rsidRDefault="000436D4">
                        <w:pPr>
                          <w:jc w:val="center"/>
                        </w:pPr>
                        <w:r>
                          <w:fldChar w:fldCharType="begin"/>
                        </w:r>
                        <w:r>
                          <w:instrText>PAGE    \* MERGEFORMAT</w:instrText>
                        </w:r>
                        <w:r>
                          <w:fldChar w:fldCharType="separate"/>
                        </w:r>
                        <w:r w:rsidR="00E96D39" w:rsidRPr="00E96D39">
                          <w:rPr>
                            <w:noProof/>
                            <w:sz w:val="16"/>
                            <w:szCs w:val="16"/>
                          </w:rPr>
                          <w:t>12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3D" w:rsidRDefault="0094593D" w:rsidP="00EF7F32">
      <w:pPr>
        <w:spacing w:after="0" w:line="240" w:lineRule="auto"/>
      </w:pPr>
      <w:r>
        <w:separator/>
      </w:r>
    </w:p>
  </w:footnote>
  <w:footnote w:type="continuationSeparator" w:id="0">
    <w:p w:rsidR="0094593D" w:rsidRDefault="0094593D" w:rsidP="00EF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32" w:rsidRDefault="00EF7F32">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000000" w:themeColor="text1"/>
                              <w:sz w:val="28"/>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F7F32" w:rsidRPr="00EF7F32" w:rsidRDefault="00EF7F32">
                              <w:pPr>
                                <w:pStyle w:val="En-tte"/>
                                <w:jc w:val="center"/>
                                <w:rPr>
                                  <w:b/>
                                  <w:caps/>
                                  <w:color w:val="000000" w:themeColor="text1"/>
                                  <w:sz w:val="24"/>
                                </w:rPr>
                              </w:pPr>
                              <w:r w:rsidRPr="00EF7F32">
                                <w:rPr>
                                  <w:rFonts w:ascii="Arial" w:hAnsi="Arial" w:cs="Arial"/>
                                  <w:b/>
                                  <w:color w:val="000000" w:themeColor="text1"/>
                                  <w:sz w:val="28"/>
                                  <w:szCs w:val="24"/>
                                </w:rPr>
                                <w:t>R</w:t>
                              </w:r>
                              <w:r w:rsidRPr="00EF7F32">
                                <w:rPr>
                                  <w:rFonts w:ascii="Arial" w:hAnsi="Arial" w:cs="Arial" w:hint="eastAsia"/>
                                  <w:b/>
                                  <w:color w:val="000000" w:themeColor="text1"/>
                                  <w:sz w:val="28"/>
                                  <w:szCs w:val="24"/>
                                </w:rPr>
                                <w:t>É</w:t>
                              </w:r>
                              <w:r w:rsidRPr="00EF7F32">
                                <w:rPr>
                                  <w:rFonts w:ascii="Arial" w:hAnsi="Arial" w:cs="Arial"/>
                                  <w:b/>
                                  <w:color w:val="000000" w:themeColor="text1"/>
                                  <w:sz w:val="28"/>
                                  <w:szCs w:val="24"/>
                                </w:rPr>
                                <w:t>F</w:t>
                              </w:r>
                              <w:r w:rsidRPr="00EF7F32">
                                <w:rPr>
                                  <w:rFonts w:ascii="Arial" w:hAnsi="Arial" w:cs="Arial" w:hint="eastAsia"/>
                                  <w:b/>
                                  <w:color w:val="000000" w:themeColor="text1"/>
                                  <w:sz w:val="28"/>
                                  <w:szCs w:val="24"/>
                                </w:rPr>
                                <w:t>É</w:t>
                              </w:r>
                              <w:r w:rsidRPr="00EF7F32">
                                <w:rPr>
                                  <w:rFonts w:ascii="Arial" w:hAnsi="Arial" w:cs="Arial"/>
                                  <w:b/>
                                  <w:color w:val="000000" w:themeColor="text1"/>
                                  <w:sz w:val="28"/>
                                  <w:szCs w:val="24"/>
                                </w:rPr>
                                <w:t>RENTIEL DE COMP</w:t>
                              </w:r>
                              <w:r w:rsidRPr="00EF7F32">
                                <w:rPr>
                                  <w:rFonts w:ascii="Arial" w:hAnsi="Arial" w:cs="Arial" w:hint="eastAsia"/>
                                  <w:b/>
                                  <w:color w:val="000000" w:themeColor="text1"/>
                                  <w:sz w:val="28"/>
                                  <w:szCs w:val="24"/>
                                </w:rPr>
                                <w:t>É</w:t>
                              </w:r>
                              <w:r w:rsidRPr="00EF7F32">
                                <w:rPr>
                                  <w:rFonts w:ascii="Arial" w:hAnsi="Arial" w:cs="Arial"/>
                                  <w:b/>
                                  <w:color w:val="000000" w:themeColor="text1"/>
                                  <w:sz w:val="28"/>
                                  <w:szCs w:val="24"/>
                                </w:rPr>
                                <w:t>TENCES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" o:allowoverlap="f" fillcolor="yellow" stroked="f" strokeweight="1.25pt">
              <v:textbox style="mso-fit-shape-to-text:t">
                <w:txbxContent>
                  <w:sdt>
                    <w:sdtPr>
                      <w:rPr>
                        <w:rFonts w:ascii="Arial" w:hAnsi="Arial" w:cs="Arial"/>
                        <w:b/>
                        <w:color w:val="000000" w:themeColor="text1"/>
                        <w:sz w:val="28"/>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EF7F32" w:rsidRPr="00EF7F32" w:rsidRDefault="00EF7F32">
                        <w:pPr>
                          <w:pStyle w:val="En-tte"/>
                          <w:jc w:val="center"/>
                          <w:rPr>
                            <w:b/>
                            <w:caps/>
                            <w:color w:val="000000" w:themeColor="text1"/>
                            <w:sz w:val="24"/>
                          </w:rPr>
                        </w:pPr>
                        <w:r w:rsidRPr="00EF7F32">
                          <w:rPr>
                            <w:rFonts w:ascii="Arial" w:hAnsi="Arial" w:cs="Arial"/>
                            <w:b/>
                            <w:color w:val="000000" w:themeColor="text1"/>
                            <w:sz w:val="28"/>
                            <w:szCs w:val="24"/>
                          </w:rPr>
                          <w:t>R</w:t>
                        </w:r>
                        <w:r w:rsidRPr="00EF7F32">
                          <w:rPr>
                            <w:rFonts w:ascii="Arial" w:hAnsi="Arial" w:cs="Arial" w:hint="eastAsia"/>
                            <w:b/>
                            <w:color w:val="000000" w:themeColor="text1"/>
                            <w:sz w:val="28"/>
                            <w:szCs w:val="24"/>
                          </w:rPr>
                          <w:t>É</w:t>
                        </w:r>
                        <w:r w:rsidRPr="00EF7F32">
                          <w:rPr>
                            <w:rFonts w:ascii="Arial" w:hAnsi="Arial" w:cs="Arial"/>
                            <w:b/>
                            <w:color w:val="000000" w:themeColor="text1"/>
                            <w:sz w:val="28"/>
                            <w:szCs w:val="24"/>
                          </w:rPr>
                          <w:t>F</w:t>
                        </w:r>
                        <w:r w:rsidRPr="00EF7F32">
                          <w:rPr>
                            <w:rFonts w:ascii="Arial" w:hAnsi="Arial" w:cs="Arial" w:hint="eastAsia"/>
                            <w:b/>
                            <w:color w:val="000000" w:themeColor="text1"/>
                            <w:sz w:val="28"/>
                            <w:szCs w:val="24"/>
                          </w:rPr>
                          <w:t>É</w:t>
                        </w:r>
                        <w:r w:rsidRPr="00EF7F32">
                          <w:rPr>
                            <w:rFonts w:ascii="Arial" w:hAnsi="Arial" w:cs="Arial"/>
                            <w:b/>
                            <w:color w:val="000000" w:themeColor="text1"/>
                            <w:sz w:val="28"/>
                            <w:szCs w:val="24"/>
                          </w:rPr>
                          <w:t>RENTIEL DE COMP</w:t>
                        </w:r>
                        <w:r w:rsidRPr="00EF7F32">
                          <w:rPr>
                            <w:rFonts w:ascii="Arial" w:hAnsi="Arial" w:cs="Arial" w:hint="eastAsia"/>
                            <w:b/>
                            <w:color w:val="000000" w:themeColor="text1"/>
                            <w:sz w:val="28"/>
                            <w:szCs w:val="24"/>
                          </w:rPr>
                          <w:t>É</w:t>
                        </w:r>
                        <w:r w:rsidRPr="00EF7F32">
                          <w:rPr>
                            <w:rFonts w:ascii="Arial" w:hAnsi="Arial" w:cs="Arial"/>
                            <w:b/>
                            <w:color w:val="000000" w:themeColor="text1"/>
                            <w:sz w:val="28"/>
                            <w:szCs w:val="24"/>
                          </w:rPr>
                          <w:t>TENCES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DE"/>
    <w:rsid w:val="000436D4"/>
    <w:rsid w:val="00135A70"/>
    <w:rsid w:val="00273C4D"/>
    <w:rsid w:val="0094593D"/>
    <w:rsid w:val="00A32B25"/>
    <w:rsid w:val="00E96D39"/>
    <w:rsid w:val="00EF7F32"/>
    <w:rsid w:val="00F12C58"/>
    <w:rsid w:val="00FA2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C5D2"/>
  <w15:chartTrackingRefBased/>
  <w15:docId w15:val="{78539C14-DBA3-4C33-BF51-2C0DC88B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DE"/>
    <w:pPr>
      <w:spacing w:before="0" w:after="160" w:line="259" w:lineRule="auto"/>
    </w:pPr>
    <w:rPr>
      <w:rFonts w:eastAsiaTheme="minorEastAsia"/>
      <w:sz w:val="22"/>
      <w:szCs w:val="22"/>
      <w:lang w:eastAsia="fr-FR"/>
    </w:rPr>
  </w:style>
  <w:style w:type="paragraph" w:styleId="Titre1">
    <w:name w:val="heading 1"/>
    <w:basedOn w:val="Normal"/>
    <w:next w:val="Normal"/>
    <w:link w:val="Titre1Car"/>
    <w:uiPriority w:val="9"/>
    <w:qFormat/>
    <w:rsid w:val="00135A70"/>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before="100" w:after="0" w:line="276" w:lineRule="auto"/>
      <w:outlineLvl w:val="0"/>
    </w:pPr>
    <w:rPr>
      <w:rFonts w:eastAsiaTheme="minorHAnsi"/>
      <w:caps/>
      <w:color w:val="FFFFFF" w:themeColor="background1"/>
      <w:spacing w:val="15"/>
      <w:lang w:eastAsia="en-US"/>
    </w:rPr>
  </w:style>
  <w:style w:type="paragraph" w:styleId="Titre2">
    <w:name w:val="heading 2"/>
    <w:basedOn w:val="Normal"/>
    <w:next w:val="Normal"/>
    <w:link w:val="Titre2Car"/>
    <w:uiPriority w:val="9"/>
    <w:semiHidden/>
    <w:unhideWhenUsed/>
    <w:qFormat/>
    <w:rsid w:val="00135A70"/>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before="100" w:after="0" w:line="276" w:lineRule="auto"/>
      <w:outlineLvl w:val="1"/>
    </w:pPr>
    <w:rPr>
      <w:rFonts w:eastAsiaTheme="minorHAnsi"/>
      <w:caps/>
      <w:spacing w:val="15"/>
      <w:sz w:val="20"/>
      <w:szCs w:val="20"/>
      <w:lang w:eastAsia="en-US"/>
    </w:rPr>
  </w:style>
  <w:style w:type="paragraph" w:styleId="Titre3">
    <w:name w:val="heading 3"/>
    <w:basedOn w:val="Normal"/>
    <w:next w:val="Normal"/>
    <w:link w:val="Titre3Car"/>
    <w:uiPriority w:val="9"/>
    <w:semiHidden/>
    <w:unhideWhenUsed/>
    <w:qFormat/>
    <w:rsid w:val="00135A70"/>
    <w:pPr>
      <w:pBdr>
        <w:top w:val="single" w:sz="6" w:space="2" w:color="9ACD4C" w:themeColor="accent1"/>
      </w:pBdr>
      <w:spacing w:before="300" w:after="0" w:line="276" w:lineRule="auto"/>
      <w:outlineLvl w:val="2"/>
    </w:pPr>
    <w:rPr>
      <w:rFonts w:eastAsiaTheme="minorHAnsi"/>
      <w:caps/>
      <w:color w:val="4D6D1E" w:themeColor="accent1" w:themeShade="7F"/>
      <w:spacing w:val="15"/>
      <w:sz w:val="20"/>
      <w:szCs w:val="20"/>
      <w:lang w:eastAsia="en-US"/>
    </w:rPr>
  </w:style>
  <w:style w:type="paragraph" w:styleId="Titre4">
    <w:name w:val="heading 4"/>
    <w:basedOn w:val="Normal"/>
    <w:next w:val="Normal"/>
    <w:link w:val="Titre4Car"/>
    <w:uiPriority w:val="9"/>
    <w:semiHidden/>
    <w:unhideWhenUsed/>
    <w:qFormat/>
    <w:rsid w:val="00135A70"/>
    <w:pPr>
      <w:pBdr>
        <w:top w:val="dotted" w:sz="6" w:space="2" w:color="9ACD4C" w:themeColor="accent1"/>
      </w:pBdr>
      <w:spacing w:before="200" w:after="0" w:line="276" w:lineRule="auto"/>
      <w:outlineLvl w:val="3"/>
    </w:pPr>
    <w:rPr>
      <w:rFonts w:eastAsiaTheme="minorHAnsi"/>
      <w:caps/>
      <w:color w:val="75A42E" w:themeColor="accent1" w:themeShade="BF"/>
      <w:spacing w:val="10"/>
      <w:sz w:val="20"/>
      <w:szCs w:val="20"/>
      <w:lang w:eastAsia="en-US"/>
    </w:rPr>
  </w:style>
  <w:style w:type="paragraph" w:styleId="Titre5">
    <w:name w:val="heading 5"/>
    <w:basedOn w:val="Normal"/>
    <w:next w:val="Normal"/>
    <w:link w:val="Titre5Car"/>
    <w:uiPriority w:val="9"/>
    <w:semiHidden/>
    <w:unhideWhenUsed/>
    <w:qFormat/>
    <w:rsid w:val="00135A70"/>
    <w:pPr>
      <w:pBdr>
        <w:bottom w:val="single" w:sz="6" w:space="1" w:color="9ACD4C" w:themeColor="accent1"/>
      </w:pBdr>
      <w:spacing w:before="200" w:after="0" w:line="276" w:lineRule="auto"/>
      <w:outlineLvl w:val="4"/>
    </w:pPr>
    <w:rPr>
      <w:rFonts w:eastAsiaTheme="minorHAnsi"/>
      <w:caps/>
      <w:color w:val="75A42E" w:themeColor="accent1" w:themeShade="BF"/>
      <w:spacing w:val="10"/>
      <w:sz w:val="20"/>
      <w:szCs w:val="20"/>
      <w:lang w:eastAsia="en-US"/>
    </w:rPr>
  </w:style>
  <w:style w:type="paragraph" w:styleId="Titre6">
    <w:name w:val="heading 6"/>
    <w:basedOn w:val="Normal"/>
    <w:next w:val="Normal"/>
    <w:link w:val="Titre6Car"/>
    <w:uiPriority w:val="9"/>
    <w:semiHidden/>
    <w:unhideWhenUsed/>
    <w:qFormat/>
    <w:rsid w:val="00135A70"/>
    <w:pPr>
      <w:pBdr>
        <w:bottom w:val="dotted" w:sz="6" w:space="1" w:color="9ACD4C" w:themeColor="accent1"/>
      </w:pBdr>
      <w:spacing w:before="200" w:after="0" w:line="276" w:lineRule="auto"/>
      <w:outlineLvl w:val="5"/>
    </w:pPr>
    <w:rPr>
      <w:rFonts w:eastAsiaTheme="minorHAnsi"/>
      <w:caps/>
      <w:color w:val="75A42E" w:themeColor="accent1" w:themeShade="BF"/>
      <w:spacing w:val="10"/>
      <w:sz w:val="20"/>
      <w:szCs w:val="20"/>
      <w:lang w:eastAsia="en-US"/>
    </w:rPr>
  </w:style>
  <w:style w:type="paragraph" w:styleId="Titre7">
    <w:name w:val="heading 7"/>
    <w:basedOn w:val="Normal"/>
    <w:next w:val="Normal"/>
    <w:link w:val="Titre7Car"/>
    <w:uiPriority w:val="9"/>
    <w:semiHidden/>
    <w:unhideWhenUsed/>
    <w:qFormat/>
    <w:rsid w:val="00135A70"/>
    <w:pPr>
      <w:spacing w:before="200" w:after="0" w:line="276" w:lineRule="auto"/>
      <w:outlineLvl w:val="6"/>
    </w:pPr>
    <w:rPr>
      <w:rFonts w:eastAsiaTheme="minorHAnsi"/>
      <w:caps/>
      <w:color w:val="75A42E" w:themeColor="accent1" w:themeShade="BF"/>
      <w:spacing w:val="10"/>
      <w:sz w:val="20"/>
      <w:szCs w:val="20"/>
      <w:lang w:eastAsia="en-US"/>
    </w:rPr>
  </w:style>
  <w:style w:type="paragraph" w:styleId="Titre8">
    <w:name w:val="heading 8"/>
    <w:basedOn w:val="Normal"/>
    <w:next w:val="Normal"/>
    <w:link w:val="Titre8Car"/>
    <w:uiPriority w:val="9"/>
    <w:semiHidden/>
    <w:unhideWhenUsed/>
    <w:qFormat/>
    <w:rsid w:val="00135A70"/>
    <w:pPr>
      <w:spacing w:before="200" w:after="0" w:line="276" w:lineRule="auto"/>
      <w:outlineLvl w:val="7"/>
    </w:pPr>
    <w:rPr>
      <w:rFonts w:eastAsiaTheme="minorHAnsi"/>
      <w:caps/>
      <w:spacing w:val="10"/>
      <w:sz w:val="18"/>
      <w:szCs w:val="18"/>
      <w:lang w:eastAsia="en-US"/>
    </w:rPr>
  </w:style>
  <w:style w:type="paragraph" w:styleId="Titre9">
    <w:name w:val="heading 9"/>
    <w:basedOn w:val="Normal"/>
    <w:next w:val="Normal"/>
    <w:link w:val="Titre9Car"/>
    <w:uiPriority w:val="9"/>
    <w:semiHidden/>
    <w:unhideWhenUsed/>
    <w:qFormat/>
    <w:rsid w:val="00135A70"/>
    <w:pPr>
      <w:spacing w:before="200" w:after="0" w:line="276" w:lineRule="auto"/>
      <w:outlineLvl w:val="8"/>
    </w:pPr>
    <w:rPr>
      <w:rFonts w:eastAsiaTheme="minorHAnsi"/>
      <w:i/>
      <w:iCs/>
      <w:caps/>
      <w:spacing w:val="1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A70"/>
    <w:rPr>
      <w:caps/>
      <w:color w:val="FFFFFF" w:themeColor="background1"/>
      <w:spacing w:val="15"/>
      <w:sz w:val="22"/>
      <w:szCs w:val="22"/>
      <w:shd w:val="clear" w:color="auto" w:fill="9ACD4C" w:themeFill="accent1"/>
    </w:rPr>
  </w:style>
  <w:style w:type="character" w:customStyle="1" w:styleId="Titre2Car">
    <w:name w:val="Titre 2 Car"/>
    <w:basedOn w:val="Policepardfaut"/>
    <w:link w:val="Titre2"/>
    <w:uiPriority w:val="9"/>
    <w:semiHidden/>
    <w:rsid w:val="00135A70"/>
    <w:rPr>
      <w:caps/>
      <w:spacing w:val="15"/>
      <w:shd w:val="clear" w:color="auto" w:fill="EAF5DB" w:themeFill="accent1" w:themeFillTint="33"/>
    </w:rPr>
  </w:style>
  <w:style w:type="character" w:customStyle="1" w:styleId="Titre3Car">
    <w:name w:val="Titre 3 Car"/>
    <w:basedOn w:val="Policepardfaut"/>
    <w:link w:val="Titre3"/>
    <w:uiPriority w:val="9"/>
    <w:semiHidden/>
    <w:rsid w:val="00135A70"/>
    <w:rPr>
      <w:caps/>
      <w:color w:val="4D6D1E" w:themeColor="accent1" w:themeShade="7F"/>
      <w:spacing w:val="15"/>
    </w:rPr>
  </w:style>
  <w:style w:type="character" w:customStyle="1" w:styleId="Titre4Car">
    <w:name w:val="Titre 4 Car"/>
    <w:basedOn w:val="Policepardfaut"/>
    <w:link w:val="Titre4"/>
    <w:uiPriority w:val="9"/>
    <w:semiHidden/>
    <w:rsid w:val="00135A70"/>
    <w:rPr>
      <w:caps/>
      <w:color w:val="75A42E" w:themeColor="accent1" w:themeShade="BF"/>
      <w:spacing w:val="10"/>
    </w:rPr>
  </w:style>
  <w:style w:type="character" w:customStyle="1" w:styleId="Titre5Car">
    <w:name w:val="Titre 5 Car"/>
    <w:basedOn w:val="Policepardfaut"/>
    <w:link w:val="Titre5"/>
    <w:uiPriority w:val="9"/>
    <w:semiHidden/>
    <w:rsid w:val="00135A70"/>
    <w:rPr>
      <w:caps/>
      <w:color w:val="75A42E" w:themeColor="accent1" w:themeShade="BF"/>
      <w:spacing w:val="10"/>
    </w:rPr>
  </w:style>
  <w:style w:type="character" w:customStyle="1" w:styleId="Titre6Car">
    <w:name w:val="Titre 6 Car"/>
    <w:basedOn w:val="Policepardfaut"/>
    <w:link w:val="Titre6"/>
    <w:uiPriority w:val="9"/>
    <w:semiHidden/>
    <w:rsid w:val="00135A70"/>
    <w:rPr>
      <w:caps/>
      <w:color w:val="75A42E" w:themeColor="accent1" w:themeShade="BF"/>
      <w:spacing w:val="10"/>
    </w:rPr>
  </w:style>
  <w:style w:type="character" w:customStyle="1" w:styleId="Titre7Car">
    <w:name w:val="Titre 7 Car"/>
    <w:basedOn w:val="Policepardfaut"/>
    <w:link w:val="Titre7"/>
    <w:uiPriority w:val="9"/>
    <w:semiHidden/>
    <w:rsid w:val="00135A70"/>
    <w:rPr>
      <w:caps/>
      <w:color w:val="75A42E" w:themeColor="accent1" w:themeShade="BF"/>
      <w:spacing w:val="10"/>
    </w:rPr>
  </w:style>
  <w:style w:type="character" w:customStyle="1" w:styleId="Titre8Car">
    <w:name w:val="Titre 8 Car"/>
    <w:basedOn w:val="Policepardfaut"/>
    <w:link w:val="Titre8"/>
    <w:uiPriority w:val="9"/>
    <w:semiHidden/>
    <w:rsid w:val="00135A70"/>
    <w:rPr>
      <w:caps/>
      <w:spacing w:val="10"/>
      <w:sz w:val="18"/>
      <w:szCs w:val="18"/>
    </w:rPr>
  </w:style>
  <w:style w:type="character" w:customStyle="1" w:styleId="Titre9Car">
    <w:name w:val="Titre 9 Car"/>
    <w:basedOn w:val="Policepardfaut"/>
    <w:link w:val="Titre9"/>
    <w:uiPriority w:val="9"/>
    <w:semiHidden/>
    <w:rsid w:val="00135A70"/>
    <w:rPr>
      <w:i/>
      <w:iCs/>
      <w:caps/>
      <w:spacing w:val="10"/>
      <w:sz w:val="18"/>
      <w:szCs w:val="18"/>
    </w:rPr>
  </w:style>
  <w:style w:type="paragraph" w:styleId="Lgende">
    <w:name w:val="caption"/>
    <w:basedOn w:val="Normal"/>
    <w:next w:val="Normal"/>
    <w:uiPriority w:val="35"/>
    <w:semiHidden/>
    <w:unhideWhenUsed/>
    <w:qFormat/>
    <w:rsid w:val="00135A70"/>
    <w:pPr>
      <w:spacing w:before="100" w:after="200" w:line="276" w:lineRule="auto"/>
    </w:pPr>
    <w:rPr>
      <w:rFonts w:eastAsiaTheme="minorHAnsi"/>
      <w:b/>
      <w:bCs/>
      <w:color w:val="75A42E" w:themeColor="accent1" w:themeShade="BF"/>
      <w:sz w:val="16"/>
      <w:szCs w:val="16"/>
      <w:lang w:eastAsia="en-US"/>
    </w:rPr>
  </w:style>
  <w:style w:type="paragraph" w:styleId="Titre">
    <w:name w:val="Title"/>
    <w:basedOn w:val="Normal"/>
    <w:next w:val="Normal"/>
    <w:link w:val="TitreCar"/>
    <w:uiPriority w:val="10"/>
    <w:qFormat/>
    <w:rsid w:val="00135A70"/>
    <w:pPr>
      <w:spacing w:after="0" w:line="276" w:lineRule="auto"/>
    </w:pPr>
    <w:rPr>
      <w:rFonts w:asciiTheme="majorHAnsi" w:eastAsiaTheme="majorEastAsia" w:hAnsiTheme="majorHAnsi" w:cstheme="majorBidi"/>
      <w:caps/>
      <w:color w:val="9ACD4C" w:themeColor="accent1"/>
      <w:spacing w:val="10"/>
      <w:sz w:val="52"/>
      <w:szCs w:val="52"/>
      <w:lang w:eastAsia="en-US"/>
    </w:rPr>
  </w:style>
  <w:style w:type="character" w:customStyle="1" w:styleId="TitreCar">
    <w:name w:val="Titre Car"/>
    <w:basedOn w:val="Policepardfaut"/>
    <w:link w:val="Titre"/>
    <w:uiPriority w:val="10"/>
    <w:rsid w:val="00135A70"/>
    <w:rPr>
      <w:rFonts w:asciiTheme="majorHAnsi" w:eastAsiaTheme="majorEastAsia" w:hAnsiTheme="majorHAnsi" w:cstheme="majorBidi"/>
      <w:caps/>
      <w:color w:val="9ACD4C" w:themeColor="accent1"/>
      <w:spacing w:val="10"/>
      <w:sz w:val="52"/>
      <w:szCs w:val="52"/>
    </w:rPr>
  </w:style>
  <w:style w:type="paragraph" w:styleId="Sous-titre">
    <w:name w:val="Subtitle"/>
    <w:basedOn w:val="Normal"/>
    <w:next w:val="Normal"/>
    <w:link w:val="Sous-titreCar"/>
    <w:uiPriority w:val="11"/>
    <w:qFormat/>
    <w:rsid w:val="00135A70"/>
    <w:pPr>
      <w:spacing w:after="500" w:line="240" w:lineRule="auto"/>
    </w:pPr>
    <w:rPr>
      <w:rFonts w:eastAsiaTheme="minorHAnsi"/>
      <w:caps/>
      <w:color w:val="595959" w:themeColor="text1" w:themeTint="A6"/>
      <w:spacing w:val="10"/>
      <w:sz w:val="21"/>
      <w:szCs w:val="21"/>
      <w:lang w:eastAsia="en-US"/>
    </w:rPr>
  </w:style>
  <w:style w:type="character" w:customStyle="1" w:styleId="Sous-titreCar">
    <w:name w:val="Sous-titre Car"/>
    <w:basedOn w:val="Policepardfaut"/>
    <w:link w:val="Sous-titre"/>
    <w:uiPriority w:val="11"/>
    <w:rsid w:val="00135A70"/>
    <w:rPr>
      <w:caps/>
      <w:color w:val="595959" w:themeColor="text1" w:themeTint="A6"/>
      <w:spacing w:val="10"/>
      <w:sz w:val="21"/>
      <w:szCs w:val="21"/>
    </w:rPr>
  </w:style>
  <w:style w:type="character" w:styleId="lev">
    <w:name w:val="Strong"/>
    <w:uiPriority w:val="22"/>
    <w:qFormat/>
    <w:rsid w:val="00135A70"/>
    <w:rPr>
      <w:b/>
      <w:bCs/>
    </w:rPr>
  </w:style>
  <w:style w:type="character" w:styleId="Accentuation">
    <w:name w:val="Emphasis"/>
    <w:uiPriority w:val="20"/>
    <w:qFormat/>
    <w:rsid w:val="00135A70"/>
    <w:rPr>
      <w:caps/>
      <w:color w:val="4D6D1E" w:themeColor="accent1" w:themeShade="7F"/>
      <w:spacing w:val="5"/>
    </w:rPr>
  </w:style>
  <w:style w:type="paragraph" w:styleId="Sansinterligne">
    <w:name w:val="No Spacing"/>
    <w:uiPriority w:val="1"/>
    <w:qFormat/>
    <w:rsid w:val="00135A70"/>
    <w:pPr>
      <w:spacing w:after="0" w:line="240" w:lineRule="auto"/>
    </w:pPr>
  </w:style>
  <w:style w:type="paragraph" w:styleId="Paragraphedeliste">
    <w:name w:val="List Paragraph"/>
    <w:basedOn w:val="Normal"/>
    <w:uiPriority w:val="34"/>
    <w:qFormat/>
    <w:rsid w:val="00135A70"/>
    <w:pPr>
      <w:spacing w:before="100" w:after="200" w:line="276" w:lineRule="auto"/>
      <w:ind w:left="720"/>
      <w:contextualSpacing/>
    </w:pPr>
    <w:rPr>
      <w:rFonts w:eastAsiaTheme="minorHAnsi"/>
      <w:sz w:val="20"/>
      <w:szCs w:val="20"/>
      <w:lang w:eastAsia="en-US"/>
    </w:rPr>
  </w:style>
  <w:style w:type="paragraph" w:styleId="Citation">
    <w:name w:val="Quote"/>
    <w:basedOn w:val="Normal"/>
    <w:next w:val="Normal"/>
    <w:link w:val="CitationCar"/>
    <w:uiPriority w:val="29"/>
    <w:qFormat/>
    <w:rsid w:val="00135A70"/>
    <w:pPr>
      <w:spacing w:before="100" w:after="200" w:line="276" w:lineRule="auto"/>
    </w:pPr>
    <w:rPr>
      <w:rFonts w:eastAsiaTheme="minorHAnsi"/>
      <w:i/>
      <w:iCs/>
      <w:sz w:val="24"/>
      <w:szCs w:val="24"/>
      <w:lang w:eastAsia="en-US"/>
    </w:rPr>
  </w:style>
  <w:style w:type="character" w:customStyle="1" w:styleId="CitationCar">
    <w:name w:val="Citation Car"/>
    <w:basedOn w:val="Policepardfaut"/>
    <w:link w:val="Citation"/>
    <w:uiPriority w:val="29"/>
    <w:rsid w:val="00135A70"/>
    <w:rPr>
      <w:i/>
      <w:iCs/>
      <w:sz w:val="24"/>
      <w:szCs w:val="24"/>
    </w:rPr>
  </w:style>
  <w:style w:type="paragraph" w:styleId="Citationintense">
    <w:name w:val="Intense Quote"/>
    <w:basedOn w:val="Normal"/>
    <w:next w:val="Normal"/>
    <w:link w:val="CitationintenseCar"/>
    <w:uiPriority w:val="30"/>
    <w:qFormat/>
    <w:rsid w:val="00135A70"/>
    <w:pPr>
      <w:spacing w:before="240" w:after="240" w:line="240" w:lineRule="auto"/>
      <w:ind w:left="1080" w:right="1080"/>
      <w:jc w:val="center"/>
    </w:pPr>
    <w:rPr>
      <w:rFonts w:eastAsiaTheme="minorHAnsi"/>
      <w:color w:val="9ACD4C" w:themeColor="accent1"/>
      <w:sz w:val="24"/>
      <w:szCs w:val="24"/>
      <w:lang w:eastAsia="en-US"/>
    </w:rPr>
  </w:style>
  <w:style w:type="character" w:customStyle="1" w:styleId="CitationintenseCar">
    <w:name w:val="Citation intense Car"/>
    <w:basedOn w:val="Policepardfaut"/>
    <w:link w:val="Citationintense"/>
    <w:uiPriority w:val="30"/>
    <w:rsid w:val="00135A70"/>
    <w:rPr>
      <w:color w:val="9ACD4C" w:themeColor="accent1"/>
      <w:sz w:val="24"/>
      <w:szCs w:val="24"/>
    </w:rPr>
  </w:style>
  <w:style w:type="character" w:styleId="Emphaseple">
    <w:name w:val="Subtle Emphasis"/>
    <w:uiPriority w:val="19"/>
    <w:qFormat/>
    <w:rsid w:val="00135A70"/>
    <w:rPr>
      <w:i/>
      <w:iCs/>
      <w:color w:val="4D6D1E" w:themeColor="accent1" w:themeShade="7F"/>
    </w:rPr>
  </w:style>
  <w:style w:type="character" w:styleId="Emphaseintense">
    <w:name w:val="Intense Emphasis"/>
    <w:uiPriority w:val="21"/>
    <w:qFormat/>
    <w:rsid w:val="00135A70"/>
    <w:rPr>
      <w:b/>
      <w:bCs/>
      <w:caps/>
      <w:color w:val="4D6D1E" w:themeColor="accent1" w:themeShade="7F"/>
      <w:spacing w:val="10"/>
    </w:rPr>
  </w:style>
  <w:style w:type="character" w:styleId="Rfrenceple">
    <w:name w:val="Subtle Reference"/>
    <w:uiPriority w:val="31"/>
    <w:qFormat/>
    <w:rsid w:val="00135A70"/>
    <w:rPr>
      <w:b/>
      <w:bCs/>
      <w:color w:val="9ACD4C" w:themeColor="accent1"/>
    </w:rPr>
  </w:style>
  <w:style w:type="character" w:styleId="Rfrenceintense">
    <w:name w:val="Intense Reference"/>
    <w:uiPriority w:val="32"/>
    <w:qFormat/>
    <w:rsid w:val="00135A70"/>
    <w:rPr>
      <w:b/>
      <w:bCs/>
      <w:i/>
      <w:iCs/>
      <w:caps/>
      <w:color w:val="9ACD4C" w:themeColor="accent1"/>
    </w:rPr>
  </w:style>
  <w:style w:type="character" w:styleId="Titredulivre">
    <w:name w:val="Book Title"/>
    <w:uiPriority w:val="33"/>
    <w:qFormat/>
    <w:rsid w:val="00135A70"/>
    <w:rPr>
      <w:b/>
      <w:bCs/>
      <w:i/>
      <w:iCs/>
      <w:spacing w:val="0"/>
    </w:rPr>
  </w:style>
  <w:style w:type="paragraph" w:styleId="En-ttedetabledesmatires">
    <w:name w:val="TOC Heading"/>
    <w:basedOn w:val="Titre1"/>
    <w:next w:val="Normal"/>
    <w:uiPriority w:val="39"/>
    <w:semiHidden/>
    <w:unhideWhenUsed/>
    <w:qFormat/>
    <w:rsid w:val="00135A70"/>
    <w:pPr>
      <w:outlineLvl w:val="9"/>
    </w:pPr>
  </w:style>
  <w:style w:type="paragraph" w:styleId="En-tte">
    <w:name w:val="header"/>
    <w:basedOn w:val="Normal"/>
    <w:link w:val="En-tteCar"/>
    <w:uiPriority w:val="99"/>
    <w:unhideWhenUsed/>
    <w:rsid w:val="00EF7F32"/>
    <w:pPr>
      <w:tabs>
        <w:tab w:val="center" w:pos="4536"/>
        <w:tab w:val="right" w:pos="9072"/>
      </w:tabs>
      <w:spacing w:after="0" w:line="240" w:lineRule="auto"/>
    </w:pPr>
  </w:style>
  <w:style w:type="character" w:customStyle="1" w:styleId="En-tteCar">
    <w:name w:val="En-tête Car"/>
    <w:basedOn w:val="Policepardfaut"/>
    <w:link w:val="En-tte"/>
    <w:uiPriority w:val="99"/>
    <w:rsid w:val="00EF7F32"/>
    <w:rPr>
      <w:rFonts w:eastAsiaTheme="minorEastAsia"/>
      <w:sz w:val="22"/>
      <w:szCs w:val="22"/>
      <w:lang w:eastAsia="fr-FR"/>
    </w:rPr>
  </w:style>
  <w:style w:type="paragraph" w:styleId="Pieddepage">
    <w:name w:val="footer"/>
    <w:basedOn w:val="Normal"/>
    <w:link w:val="PieddepageCar"/>
    <w:uiPriority w:val="99"/>
    <w:unhideWhenUsed/>
    <w:rsid w:val="00EF7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F32"/>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3081</Words>
  <Characters>16950</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 COMPÉTENCES</dc:title>
  <dc:subject/>
  <dc:creator>nfagnoni</dc:creator>
  <cp:keywords/>
  <dc:description/>
  <cp:lastModifiedBy>nfagnoni</cp:lastModifiedBy>
  <cp:revision>4</cp:revision>
  <dcterms:created xsi:type="dcterms:W3CDTF">2020-02-26T15:02:00Z</dcterms:created>
  <dcterms:modified xsi:type="dcterms:W3CDTF">2020-03-05T10:31:00Z</dcterms:modified>
</cp:coreProperties>
</file>