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14" w:rsidRPr="00726514" w:rsidRDefault="00726514" w:rsidP="0072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514">
        <w:rPr>
          <w:rFonts w:ascii="Arial" w:hAnsi="Arial" w:cs="Arial"/>
          <w:b/>
          <w:sz w:val="24"/>
          <w:szCs w:val="24"/>
        </w:rPr>
        <w:t>Certificat d’aptitude professionnelle</w:t>
      </w:r>
    </w:p>
    <w:p w:rsidR="00726514" w:rsidRPr="00726514" w:rsidRDefault="00726514" w:rsidP="0072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26514">
        <w:rPr>
          <w:rFonts w:ascii="Arial" w:hAnsi="Arial" w:cs="Arial"/>
          <w:b/>
          <w:sz w:val="24"/>
          <w:szCs w:val="24"/>
        </w:rPr>
        <w:t>spécialité</w:t>
      </w:r>
      <w:proofErr w:type="gramEnd"/>
      <w:r w:rsidRPr="007265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6514">
        <w:rPr>
          <w:rFonts w:ascii="Arial" w:hAnsi="Arial" w:cs="Arial"/>
          <w:b/>
          <w:sz w:val="24"/>
          <w:szCs w:val="24"/>
        </w:rPr>
        <w:t>Equipier</w:t>
      </w:r>
      <w:proofErr w:type="spellEnd"/>
      <w:r w:rsidRPr="00726514">
        <w:rPr>
          <w:rFonts w:ascii="Arial" w:hAnsi="Arial" w:cs="Arial"/>
          <w:b/>
          <w:sz w:val="24"/>
          <w:szCs w:val="24"/>
        </w:rPr>
        <w:t xml:space="preserve"> polyvalent du commerce</w:t>
      </w:r>
    </w:p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NB. - Certains des savoirs et des limites de savoirs évoqués dans le document ci-après ainsi que dans le référentiel de certification figurent en italique. Cette mise en forme a pour objectif d’identifier les savoirs mobilisés dans le cadre d’un groupe de compétences mais abordés au préalable dans le cadre d’un autre groupe de compétences.</w:t>
      </w:r>
    </w:p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006" w:rsidRPr="00726514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514">
        <w:rPr>
          <w:rFonts w:ascii="Arial" w:hAnsi="Arial" w:cs="Arial"/>
          <w:b/>
          <w:sz w:val="24"/>
          <w:szCs w:val="24"/>
        </w:rPr>
        <w:t>Bloc de compétences 1</w:t>
      </w:r>
    </w:p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006" w:rsidRPr="00726514" w:rsidRDefault="00060006" w:rsidP="00726514">
      <w:pPr>
        <w:widowControl w:val="0"/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514">
        <w:rPr>
          <w:rFonts w:ascii="Arial" w:hAnsi="Arial" w:cs="Arial"/>
          <w:b/>
          <w:sz w:val="24"/>
          <w:szCs w:val="24"/>
        </w:rPr>
        <w:t>Recevoir et suivre les commandes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  <w:gridCol w:w="30"/>
      </w:tblGrid>
      <w:tr w:rsidR="00060006" w:rsidTr="00060006">
        <w:trPr>
          <w:gridAfter w:val="1"/>
          <w:wAfter w:w="2" w:type="dxa"/>
          <w:trHeight w:val="27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Savoirs associés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Limites de savoirs</w:t>
            </w: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Participer à la passation des commandes fournisseur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circuit économique simplifié et ses agents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circuits de distribution et les canaux de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cadencier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niveaux de stocks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L’inventaire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communication professionnelle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documents relatifs à la commande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principaux agents économiques (ménages, entreprises, institutions financières et administratives) et leur rôle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spécificités du rôle économique, social, sociétal de 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marché de l’entreprise : l’offre, la demande, l’environnement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L’organisation interne de 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circuits de distribution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canaux de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L’interaction des canaux de vente physiques et virtuels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différents modes de transport des marchandises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différentes formes de cadencier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notions de stock, la cadence des ventes, la saisonnalité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définition et les conséquences d’une rupture de stock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L’évaluation des quantités à commander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objectifs de l’inventaire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différents types d’inventaire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procédures utilisées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nature des informations à noter sur les documents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formes de la communication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supports de communication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informations nécessaires à la passation de commande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étapes d’une commande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Réceptionner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documents relatifs à la livraison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procédures de 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règles d’hygiène et de sécurité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règlement intérieur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informations nécessaires à la livraison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étapes de la réception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d’organisation de la zone de réception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contrôles qualitatifs et quantitatifs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informations à transmettre en cas d’anomalies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procédures à réaliser en cas de livraison non conforme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L’enregistrement de la réception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outils dédiés aux procédures de réception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principales règles d’hygiène et sécurité qui concourent à la qualité en matière de livraison / réception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chaîne du froid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traçabilité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sanctions encourues par l’entreprise et le salarié en cas de non-respect des règles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sécurité du personnel : tenue de travail, équipements de protection individuels, gestes et postures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rôle et le contenu du règlement intérieur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Stocker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équipements et les installations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rangement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tri sélectif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systèmes antivols sur les produits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mobilier de stockage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L’organisation de l’espace de stockage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principales règles de circulation en réserve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matériel de manutention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d’hygiène et de sécurité des espaces de stockage et des matériels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de stockage des marchandises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prévention des risques professionnels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principaux critères de rangement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rotation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chaîne du froid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dates de consommation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L’adressage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principes et les obligations du tri sélectif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différents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antivols et leur mise en place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Préparer les commandes destinées aux clients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différents modes de préparation des commandes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omnicanales</w:t>
            </w:r>
            <w:proofErr w:type="spellEnd"/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conditionnement et l’emballage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 click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le picking,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store…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fonctions et la nature du conditionnement, de l’emballage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d’hygiène et de sécurité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14" w:rsidRDefault="00726514">
      <w:pPr>
        <w:spacing w:before="100"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006" w:rsidRPr="00726514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514">
        <w:rPr>
          <w:rFonts w:ascii="Arial" w:hAnsi="Arial" w:cs="Arial"/>
          <w:b/>
          <w:sz w:val="24"/>
          <w:szCs w:val="24"/>
        </w:rPr>
        <w:t>Bloc de compétences 2</w:t>
      </w:r>
    </w:p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006" w:rsidRPr="00726514" w:rsidRDefault="00060006" w:rsidP="00726514">
      <w:pPr>
        <w:widowControl w:val="0"/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514">
        <w:rPr>
          <w:rFonts w:ascii="Arial" w:hAnsi="Arial" w:cs="Arial"/>
          <w:b/>
          <w:sz w:val="24"/>
          <w:szCs w:val="24"/>
        </w:rPr>
        <w:t>Mettre en valeur et approvisionner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  <w:gridCol w:w="30"/>
      </w:tblGrid>
      <w:tr w:rsidR="00060006" w:rsidTr="00060006">
        <w:trPr>
          <w:gridAfter w:val="1"/>
          <w:wAfter w:w="2" w:type="dxa"/>
          <w:trHeight w:val="27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Savoirs associés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Limites de savoirs</w:t>
            </w: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Approvisionner, mettre en rayon et ranger selon la nature des produits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biens et services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familles de produits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distinction entre biens et services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La production marchande 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non-marchande</w:t>
            </w:r>
            <w:proofErr w:type="spellEnd"/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classification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différents types de marques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principaux labels (d’origine, de qualité, bio et équitables)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rôle des normes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L’organisation de l’espace commercial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L’organisation de l’espace commercial physique et virtuel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principales règles d’implantation des linéaires au sein des unités commerciales physiques et virtuelles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principes de mise en rayon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rotation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dates de consommation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chaîne du froid et les températures de conservation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capacité de stockage d’un linéaire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niveaux de stock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notions de stock, la cadence des ventes, la saisonnalité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définition et les conséquences d’une rupture de stock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L’évaluation des quantités à commander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mobiliers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principaux mobiliers de rangement, de vente et de présentation utilisés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règles de sécurité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responsabilité civile professionnelle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risques liés à l’activité physique (PSE)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gestes et postures à adopter (PSE)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sécurité du consommateur : les mesures de prévention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matériel de manutention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enjeux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dommages et les préjudices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en valeur les produits et l’espace commercial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facteurs d’ambiance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différents types de facteurs d’ambiance et leurs principales caractéristiques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L’implantation des produits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d’implantation et de présentation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théâtralisation de l’offre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actions d’animation et de promotion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principales techniques de promotion et d’animation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règlementation applicable aux promotions et aux animations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Participer aux opérations de conditionnement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L’emballage et le conditionnement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calcul du prix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TVA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règles d’hygiène et de sécurité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organismes de contrôle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techniques de mise en valeur des produits conditionnés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fonctions et la nature du conditionnement et de l’emballage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matériel et les fournitures nécessaires au conditionnement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PAHT, le PVHT, le PVTTC en fonction du taux de TVA appliqué, la marge, la réduction commerciale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rôle de la TVA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principaux taux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appliquées aux matériels, emballages et produits d’entretien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de conservation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appliquées à l’utilisation et au nettoyage du matériel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principaux organismes de contrôle et leur rôle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Installer et mettre à jour la signalétique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L’information et la publicité sur le lieu de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L’étiquetage et la traçabilité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protection du consommateur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informations obligatoires, la réglementation en matière de prix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rôles respectifs de l’ILV et de la PLV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supports de l’ILV et de la PLV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principes de la codification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règles d’étiquetage et de marquage des produits selon la législation en vigueur et la typologie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traçabilité des produits : principes, règles et techniques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risques encourus en cas de non-respect des règles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principales obligations de 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organismes de protection des consommateurs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Lutter contre la démarque et participer aux opérations d’inventaire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systèmes antivols sur les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principes de mise en rayon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démarque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différents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antivols et leur mise en place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rotation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chaîne du froid et les températures de conservation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dates de consommation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démarque connue, inconnue, les principales causes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moyens de lutte contre la démarque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moyens de lutte contre le gaspillage et la réglementation applicable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informations à porter sur les documents de démarque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L’inventaire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objectifs de l’inventaire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différents types d’inventaire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procédures utilisées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nature des informations à noter sur les documents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514" w:rsidRDefault="00726514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14" w:rsidRDefault="00726514">
      <w:pPr>
        <w:spacing w:before="100"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0006" w:rsidRPr="00726514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514">
        <w:rPr>
          <w:rFonts w:ascii="Arial" w:hAnsi="Arial" w:cs="Arial"/>
          <w:b/>
          <w:sz w:val="24"/>
          <w:szCs w:val="24"/>
        </w:rPr>
        <w:lastRenderedPageBreak/>
        <w:t>Bloc de compétences 3</w:t>
      </w:r>
    </w:p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006" w:rsidRPr="00726514" w:rsidRDefault="00060006" w:rsidP="00726514">
      <w:pPr>
        <w:widowControl w:val="0"/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514">
        <w:rPr>
          <w:rFonts w:ascii="Arial" w:hAnsi="Arial" w:cs="Arial"/>
          <w:b/>
          <w:sz w:val="24"/>
          <w:szCs w:val="24"/>
        </w:rPr>
        <w:t>Conseiller et accompagner le client dans son parcours d’achat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  <w:gridCol w:w="30"/>
      </w:tblGrid>
      <w:tr w:rsidR="00060006" w:rsidTr="00060006">
        <w:trPr>
          <w:gridAfter w:val="1"/>
          <w:wAfter w:w="2" w:type="dxa"/>
          <w:trHeight w:val="27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Savoirs associés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Limites de savoirs</w:t>
            </w:r>
          </w:p>
        </w:tc>
      </w:tr>
      <w:bookmarkEnd w:id="0"/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Préparer son environnement de travail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poste de travail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L’image de 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L’entreprise et ses performances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contrat de travail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équipements, le matériel, la balance, la caisse, les outils d’aide à la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L’ergonomie du poste de travail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définition et les enjeux de l’image de 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éléments qui concourent à l’image de l’entreprise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performances économiques, sociales et sociétales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caractéristiques des principaux contrats de travail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droits et les obligations des salariés et des employeurs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principaux cas de rupture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contact avec le client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communication professionnelle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Son rôle et ses enjeux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formes de la communication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verbal et le non-verbal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L’utilisation des outils de communication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Accompagner le parcours client dans un cadre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omnicanal</w:t>
            </w:r>
            <w:proofErr w:type="spellEnd"/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services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circuits de distribution et les canaux de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communication commerciale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demande du client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outils d’aide à la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procédures de prise en charge des commandes et des colis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contrat de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responsabilité civile contractuelle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caractéristiques techniques et commerciales des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L’assortiment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gamme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services associés aux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services complémentaires à l’offre de produits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circuits de distribution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canaux de vente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L’interaction des canaux de vente physiques et virtuels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objectifs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outils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nouveaux modes de consommation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attentes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profils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motivations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 parcours d’achat dans un contexte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omnicanal</w:t>
            </w:r>
            <w:proofErr w:type="spellEnd"/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différents outils d’aide à la vente et leur rôle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différentes étapes des procédures et leur réglementation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L’objet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conditions de validité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parties au contrat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obligations et les droits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Ses conditions de mise en œuvre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conséquences et sanctions lors de l’existence d’un dommage, d’une inexécution contractuelle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Finaliser la prise en charge du client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règlement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fidélisation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documents de gestion commerciale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L’encaissement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modes de paiement et leur évolution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règlementation en vigueur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enjeux et les principaux moyens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Le traitement et l’utilisation des données personnelles collectées sur le client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protection des données (RGPD)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loi en vigueur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L’état récapitulatif de fin de journée, les statistiques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 facture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bon de garantie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 bon de retour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06" w:rsidTr="0006000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Recevoir les réclamations courantes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traitement des réclamations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gestion du stress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types de réclamations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modalités de traitement des réclamations liées aux produits, au personnel, à l’unité commerciale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causes et les manifestations du stress</w:t>
            </w: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Les techniques de gestion du stress</w:t>
            </w:r>
          </w:p>
        </w:tc>
        <w:tc>
          <w:tcPr>
            <w:tcW w:w="6" w:type="dxa"/>
          </w:tcPr>
          <w:p w:rsidR="00060006" w:rsidRDefault="00060006" w:rsidP="0072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006" w:rsidRDefault="00060006" w:rsidP="0072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B25" w:rsidRDefault="00A32B25" w:rsidP="00726514">
      <w:pPr>
        <w:jc w:val="both"/>
      </w:pPr>
    </w:p>
    <w:sectPr w:rsidR="00A32B25" w:rsidSect="00726514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0B" w:rsidRDefault="00F1440B" w:rsidP="007A7817">
      <w:pPr>
        <w:spacing w:after="0" w:line="240" w:lineRule="auto"/>
      </w:pPr>
      <w:r>
        <w:separator/>
      </w:r>
    </w:p>
  </w:endnote>
  <w:endnote w:type="continuationSeparator" w:id="0">
    <w:p w:rsidR="00F1440B" w:rsidRDefault="00F1440B" w:rsidP="007A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828628"/>
      <w:docPartObj>
        <w:docPartGallery w:val="Page Numbers (Bottom of Page)"/>
        <w:docPartUnique/>
      </w:docPartObj>
    </w:sdtPr>
    <w:sdtContent>
      <w:p w:rsidR="007A7817" w:rsidRDefault="007A7817">
        <w:pPr>
          <w:pStyle w:val="Pieddepage"/>
        </w:pPr>
        <w:r>
          <w:rPr>
            <w:noProof/>
          </w:rPr>
          <w:drawing>
            <wp:inline distT="0" distB="0" distL="0" distR="0">
              <wp:extent cx="459476" cy="561975"/>
              <wp:effectExtent l="0" t="0" r="0" b="0"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53" cy="5640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7817" w:rsidRDefault="007A78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6514" w:rsidRPr="00726514">
                                <w:rPr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Cqk8HyQgIAAHg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7A7817" w:rsidRDefault="007A78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6514" w:rsidRPr="00726514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0B" w:rsidRDefault="00F1440B" w:rsidP="007A7817">
      <w:pPr>
        <w:spacing w:after="0" w:line="240" w:lineRule="auto"/>
      </w:pPr>
      <w:r>
        <w:separator/>
      </w:r>
    </w:p>
  </w:footnote>
  <w:footnote w:type="continuationSeparator" w:id="0">
    <w:p w:rsidR="00F1440B" w:rsidRDefault="00F1440B" w:rsidP="007A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17" w:rsidRDefault="007A7817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A7817" w:rsidRPr="007A7817" w:rsidRDefault="007A7817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7A7817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>SAVOIRS ET LIMITES DE SAVOIRS 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" o:allowoverlap="f" fillcolor="#faa93a [3205]" stroked="f" strokeweight="1.25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A7817" w:rsidRPr="007A7817" w:rsidRDefault="007A7817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 w:rsidRPr="007A7817">
                          <w:rPr>
                            <w:rFonts w:ascii="Arial" w:hAnsi="Arial" w:cs="Arial"/>
                            <w:b/>
                            <w:sz w:val="28"/>
                            <w:szCs w:val="24"/>
                          </w:rPr>
                          <w:t>SAVOIRS ET LIMITES DE SAVOIRS 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06"/>
    <w:rsid w:val="00060006"/>
    <w:rsid w:val="00135A70"/>
    <w:rsid w:val="00726514"/>
    <w:rsid w:val="007A7817"/>
    <w:rsid w:val="00A32B25"/>
    <w:rsid w:val="00F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E26B7-3079-44AD-81B4-9ED10D54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06"/>
    <w:pPr>
      <w:spacing w:before="0" w:after="160" w:line="256" w:lineRule="auto"/>
    </w:pPr>
    <w:rPr>
      <w:rFonts w:eastAsiaTheme="minorEastAsia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5A70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 w:line="276" w:lineRule="auto"/>
      <w:outlineLvl w:val="0"/>
    </w:pPr>
    <w:rPr>
      <w:rFonts w:eastAsiaTheme="minorHAnsi"/>
      <w:caps/>
      <w:color w:val="FFFFFF" w:themeColor="background1"/>
      <w:spacing w:val="15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5A70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 w:line="276" w:lineRule="auto"/>
      <w:outlineLvl w:val="1"/>
    </w:pPr>
    <w:rPr>
      <w:rFonts w:eastAsiaTheme="minorHAnsi"/>
      <w:caps/>
      <w:spacing w:val="15"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5A70"/>
    <w:pPr>
      <w:pBdr>
        <w:top w:val="single" w:sz="6" w:space="2" w:color="9ACD4C" w:themeColor="accent1"/>
      </w:pBdr>
      <w:spacing w:before="300" w:after="0" w:line="276" w:lineRule="auto"/>
      <w:outlineLvl w:val="2"/>
    </w:pPr>
    <w:rPr>
      <w:rFonts w:eastAsiaTheme="minorHAnsi"/>
      <w:caps/>
      <w:color w:val="4D6D1E" w:themeColor="accent1" w:themeShade="7F"/>
      <w:spacing w:val="15"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5A70"/>
    <w:pPr>
      <w:pBdr>
        <w:top w:val="dotted" w:sz="6" w:space="2" w:color="9ACD4C" w:themeColor="accent1"/>
      </w:pBdr>
      <w:spacing w:before="200" w:after="0" w:line="276" w:lineRule="auto"/>
      <w:outlineLvl w:val="3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5A70"/>
    <w:pPr>
      <w:pBdr>
        <w:bottom w:val="single" w:sz="6" w:space="1" w:color="9ACD4C" w:themeColor="accent1"/>
      </w:pBdr>
      <w:spacing w:before="200" w:after="0" w:line="276" w:lineRule="auto"/>
      <w:outlineLvl w:val="4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5A70"/>
    <w:pPr>
      <w:pBdr>
        <w:bottom w:val="dotted" w:sz="6" w:space="1" w:color="9ACD4C" w:themeColor="accent1"/>
      </w:pBdr>
      <w:spacing w:before="200" w:after="0" w:line="276" w:lineRule="auto"/>
      <w:outlineLvl w:val="5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5A70"/>
    <w:pPr>
      <w:spacing w:before="200" w:after="0" w:line="276" w:lineRule="auto"/>
      <w:outlineLvl w:val="6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5A70"/>
    <w:pPr>
      <w:spacing w:before="200" w:after="0" w:line="276" w:lineRule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5A70"/>
    <w:pPr>
      <w:spacing w:before="200" w:after="0" w:line="276" w:lineRule="auto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5A70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35A70"/>
    <w:rPr>
      <w:caps/>
      <w:spacing w:val="15"/>
      <w:shd w:val="clear" w:color="auto" w:fill="EAF5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35A70"/>
    <w:rPr>
      <w:caps/>
      <w:color w:val="4D6D1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5A7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35A7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5A70"/>
    <w:pPr>
      <w:spacing w:before="100" w:after="200" w:line="276" w:lineRule="auto"/>
    </w:pPr>
    <w:rPr>
      <w:rFonts w:eastAsiaTheme="minorHAnsi"/>
      <w:b/>
      <w:bCs/>
      <w:color w:val="75A42E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35A70"/>
    <w:pPr>
      <w:spacing w:after="0" w:line="276" w:lineRule="auto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35A70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5A70"/>
    <w:pPr>
      <w:spacing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35A7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35A70"/>
    <w:rPr>
      <w:b/>
      <w:bCs/>
    </w:rPr>
  </w:style>
  <w:style w:type="character" w:styleId="Accentuation">
    <w:name w:val="Emphasis"/>
    <w:uiPriority w:val="20"/>
    <w:qFormat/>
    <w:rsid w:val="00135A70"/>
    <w:rPr>
      <w:caps/>
      <w:color w:val="4D6D1E" w:themeColor="accent1" w:themeShade="7F"/>
      <w:spacing w:val="5"/>
    </w:rPr>
  </w:style>
  <w:style w:type="paragraph" w:styleId="Sansinterligne">
    <w:name w:val="No Spacing"/>
    <w:uiPriority w:val="1"/>
    <w:qFormat/>
    <w:rsid w:val="00135A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5A70"/>
    <w:pPr>
      <w:spacing w:before="100"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35A70"/>
    <w:pPr>
      <w:spacing w:before="100" w:after="200" w:line="276" w:lineRule="auto"/>
    </w:pPr>
    <w:rPr>
      <w:rFonts w:eastAsiaTheme="minorHAnsi"/>
      <w:i/>
      <w:iCs/>
      <w:sz w:val="24"/>
      <w:szCs w:val="24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35A7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5A70"/>
    <w:pPr>
      <w:spacing w:before="240" w:after="240" w:line="240" w:lineRule="auto"/>
      <w:ind w:left="1080" w:right="1080"/>
      <w:jc w:val="center"/>
    </w:pPr>
    <w:rPr>
      <w:rFonts w:eastAsiaTheme="minorHAnsi"/>
      <w:color w:val="9ACD4C" w:themeColor="accent1"/>
      <w:sz w:val="24"/>
      <w:szCs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5A70"/>
    <w:rPr>
      <w:color w:val="9ACD4C" w:themeColor="accent1"/>
      <w:sz w:val="24"/>
      <w:szCs w:val="24"/>
    </w:rPr>
  </w:style>
  <w:style w:type="character" w:styleId="Emphaseple">
    <w:name w:val="Subtle Emphasis"/>
    <w:uiPriority w:val="19"/>
    <w:qFormat/>
    <w:rsid w:val="00135A70"/>
    <w:rPr>
      <w:i/>
      <w:iCs/>
      <w:color w:val="4D6D1E" w:themeColor="accent1" w:themeShade="7F"/>
    </w:rPr>
  </w:style>
  <w:style w:type="character" w:styleId="Emphaseintense">
    <w:name w:val="Intense Emphasis"/>
    <w:uiPriority w:val="21"/>
    <w:qFormat/>
    <w:rsid w:val="00135A70"/>
    <w:rPr>
      <w:b/>
      <w:bCs/>
      <w:caps/>
      <w:color w:val="4D6D1E" w:themeColor="accent1" w:themeShade="7F"/>
      <w:spacing w:val="10"/>
    </w:rPr>
  </w:style>
  <w:style w:type="character" w:styleId="Rfrenceple">
    <w:name w:val="Subtle Reference"/>
    <w:uiPriority w:val="31"/>
    <w:qFormat/>
    <w:rsid w:val="00135A70"/>
    <w:rPr>
      <w:b/>
      <w:bCs/>
      <w:color w:val="9ACD4C" w:themeColor="accent1"/>
    </w:rPr>
  </w:style>
  <w:style w:type="character" w:styleId="Rfrenceintense">
    <w:name w:val="Intense Reference"/>
    <w:uiPriority w:val="32"/>
    <w:qFormat/>
    <w:rsid w:val="00135A70"/>
    <w:rPr>
      <w:b/>
      <w:bCs/>
      <w:i/>
      <w:iCs/>
      <w:caps/>
      <w:color w:val="9ACD4C" w:themeColor="accent1"/>
    </w:rPr>
  </w:style>
  <w:style w:type="character" w:styleId="Titredulivre">
    <w:name w:val="Book Title"/>
    <w:uiPriority w:val="33"/>
    <w:qFormat/>
    <w:rsid w:val="00135A7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5A7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A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817"/>
    <w:rPr>
      <w:rFonts w:eastAsiaTheme="minorEastAsia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817"/>
    <w:rPr>
      <w:rFonts w:eastAsiaTheme="minorEastAsi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SAVOIRS ET LIMITES DE SAVOIRS</dc:title>
  <dc:subject/>
  <dc:creator>nfagnoni</dc:creator>
  <cp:keywords/>
  <dc:description/>
  <cp:lastModifiedBy>nfagnoni</cp:lastModifiedBy>
  <cp:revision>3</cp:revision>
  <dcterms:created xsi:type="dcterms:W3CDTF">2020-02-26T15:05:00Z</dcterms:created>
  <dcterms:modified xsi:type="dcterms:W3CDTF">2020-02-26T18:02:00Z</dcterms:modified>
</cp:coreProperties>
</file>