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B8" w:rsidRDefault="00BC02B8" w:rsidP="0071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 d’aptitude professionnelle spécialité </w:t>
      </w:r>
      <w:proofErr w:type="spellStart"/>
      <w:r>
        <w:rPr>
          <w:rFonts w:ascii="Arial" w:hAnsi="Arial" w:cs="Arial"/>
          <w:sz w:val="24"/>
          <w:szCs w:val="24"/>
        </w:rPr>
        <w:t>Equipier</w:t>
      </w:r>
      <w:proofErr w:type="spellEnd"/>
      <w:r>
        <w:rPr>
          <w:rFonts w:ascii="Arial" w:hAnsi="Arial" w:cs="Arial"/>
          <w:sz w:val="24"/>
          <w:szCs w:val="24"/>
        </w:rPr>
        <w:t xml:space="preserve"> polyvalent du commerce</w:t>
      </w:r>
    </w:p>
    <w:p w:rsidR="007169BC" w:rsidRDefault="007169BC" w:rsidP="0071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  <w:gridCol w:w="30"/>
      </w:tblGrid>
      <w:tr w:rsidR="00BC02B8" w:rsidTr="007169BC">
        <w:trPr>
          <w:gridAfter w:val="1"/>
          <w:wAfter w:w="2" w:type="dxa"/>
          <w:trHeight w:val="2548"/>
        </w:trPr>
        <w:tc>
          <w:tcPr>
            <w:tcW w:w="6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Spécialité « Employé de commerce multi-spécialités »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l’arrêté du 5 août 2004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(dernière session d’examen 2021)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Spécialité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polyvalent du commerce »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le présent arrêté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(Première session d’examen 2022)</w:t>
            </w:r>
          </w:p>
        </w:tc>
      </w:tr>
      <w:tr w:rsidR="00BC02B8" w:rsidTr="007169BC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Pr="007169BC" w:rsidRDefault="00BC02B8" w:rsidP="007169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professionnel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Pratique de la réception des produits et de la tenue du rayon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Réception et suivi des commandes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EP2 Mise en valeur et approvisionnement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EP2 Pratique de la tenue de caisse et de l’information « clients »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9BC">
              <w:rPr>
                <w:rFonts w:ascii="Arial" w:hAnsi="Arial" w:cs="Arial"/>
                <w:sz w:val="24"/>
                <w:szCs w:val="24"/>
              </w:rPr>
              <w:t>EP3 Conseil et accompagnement du client dans son parcours d’achat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7169BC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7169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général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Prévention-santé-environnement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Français et Histoire-Géographie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Français, histoire-géographie-enseignement moral et civique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Mathématiques - Sciences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EG3 - Mathématiques et physique-chimie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EG3 -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UG3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EG4 -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EG5 - Langue vivante étrangère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 étrangère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2B8" w:rsidRDefault="00BC02B8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  <w:gridCol w:w="30"/>
      </w:tblGrid>
      <w:tr w:rsidR="00BC02B8" w:rsidTr="00BD3761">
        <w:trPr>
          <w:gridAfter w:val="1"/>
          <w:wAfter w:w="2" w:type="dxa"/>
          <w:trHeight w:val="3107"/>
        </w:trPr>
        <w:tc>
          <w:tcPr>
            <w:tcW w:w="6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Spécialités « Employé de vente spécialisé » 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Options A Produits alimentaires, B Produits d’équipement courant, 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l’Arrêté du 5 août 2004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(dernière session d’examen 2021)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Certificat d’aptitude professionnelle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 xml:space="preserve">Spécialité « </w:t>
            </w:r>
            <w:proofErr w:type="spellStart"/>
            <w:r w:rsidRPr="007169BC">
              <w:rPr>
                <w:rFonts w:ascii="Arial" w:hAnsi="Arial" w:cs="Arial"/>
                <w:b/>
                <w:sz w:val="24"/>
                <w:szCs w:val="24"/>
              </w:rPr>
              <w:t>Equipier</w:t>
            </w:r>
            <w:proofErr w:type="spellEnd"/>
            <w:r w:rsidRPr="007169BC">
              <w:rPr>
                <w:rFonts w:ascii="Arial" w:hAnsi="Arial" w:cs="Arial"/>
                <w:b/>
                <w:sz w:val="24"/>
                <w:szCs w:val="24"/>
              </w:rPr>
              <w:t xml:space="preserve"> polyvalent du commerce »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Défini par le présent arrêté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(Première session d’examen 2022)</w:t>
            </w:r>
          </w:p>
        </w:tc>
      </w:tr>
      <w:tr w:rsidR="00BC02B8" w:rsidTr="007169BC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7169B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professionnel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Pratique de la vente et des services liés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EP3 Conseil et accompagnement du client dans son parcours d’achat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71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Option A EP2 Travaux professionnels liés au suivi des produits alimentaires et à l’hygiène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B EP2 Pratique de la gestion d’un assortiment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C EP2 Travaux professionnels liés à la relation client, à l’utilisation de l’espace commercial et à sa valorisation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7169BC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7169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général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Prévention-santé-environnement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EG1 - Français et Histoire-Géographie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EG2 - Français, histoire-géographie-enseignement moral et civique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EG2 - Mathématiques - Sciences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EG3 - Mathématiques et physique-chimie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EG3 -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UG3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EG4 -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EG5 - Langue vivante étrangère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 étrangère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2B8" w:rsidRDefault="00BC02B8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  <w:gridCol w:w="30"/>
      </w:tblGrid>
      <w:tr w:rsidR="00BC02B8" w:rsidTr="00E55C9A">
        <w:trPr>
          <w:gridAfter w:val="1"/>
          <w:wAfter w:w="2" w:type="dxa"/>
          <w:trHeight w:val="276"/>
        </w:trPr>
        <w:tc>
          <w:tcPr>
            <w:tcW w:w="6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Spécialité « Employé de vente spécialisé » Option D 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Produits de librairie-papeterie-presse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l’Arrêté du 9 mai 2006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(dernière session d’examen 2021)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Spécialité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polyvalent du commerce »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le présent arrêté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(Première session d’examen 2022)</w:t>
            </w:r>
          </w:p>
        </w:tc>
      </w:tr>
      <w:tr w:rsidR="00BC02B8" w:rsidTr="00BD3761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Pr="00BD3761" w:rsidRDefault="00BC02B8" w:rsidP="00BD37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761">
              <w:rPr>
                <w:rFonts w:ascii="Arial" w:hAnsi="Arial" w:cs="Arial"/>
                <w:b/>
                <w:sz w:val="24"/>
                <w:szCs w:val="24"/>
                <w:shd w:val="clear" w:color="auto" w:fill="9ACD4C" w:themeFill="accent1"/>
              </w:rPr>
              <w:t>Domaine professionnel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Pratique de la vente et des services liés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EP3 Conseil et accompagnement du client dans son parcours d’achat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EP2 Travaux professionnels liés à la réception et au suivi des produits de papeterie-presse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BD3761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Pr="00BD3761" w:rsidRDefault="00BC02B8" w:rsidP="00BD37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761">
              <w:rPr>
                <w:rFonts w:ascii="Arial" w:hAnsi="Arial" w:cs="Arial"/>
                <w:b/>
                <w:sz w:val="24"/>
                <w:szCs w:val="24"/>
              </w:rPr>
              <w:t>Domaine général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Prévention-santé-environnement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Français et Histoire-Géographie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Français, histoire-géographie-enseignement moral et civique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Mathématiques - Sciences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EG3 - Mathématiques et physique-chimie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EG3 -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UG3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EG4 -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EG5 - Langue vivante étrangère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 étrangère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2B8" w:rsidRDefault="00BC02B8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169BC" w:rsidRDefault="007169BC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69BC" w:rsidRDefault="007169BC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69BC" w:rsidRDefault="007169BC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  <w:gridCol w:w="30"/>
      </w:tblGrid>
      <w:tr w:rsidR="00BC02B8" w:rsidTr="00E55C9A">
        <w:trPr>
          <w:gridAfter w:val="1"/>
          <w:wAfter w:w="2" w:type="dxa"/>
          <w:trHeight w:val="276"/>
        </w:trPr>
        <w:tc>
          <w:tcPr>
            <w:tcW w:w="6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Spécialité « Vendeur magasinier en pièces de rechange et équipements automobiles »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l’arrêté du 5 août 2004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(dernière session d’examen 2021)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 d’aptitude professionnelle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Spécialité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polyvalent du commerce »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 par le présent arrêté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(Première session d’examen 2022)</w:t>
            </w:r>
          </w:p>
        </w:tc>
      </w:tr>
      <w:tr w:rsidR="00BC02B8" w:rsidTr="00BD3761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9ACD4C" w:themeFill="accent1"/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BD37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professionnel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Pratique de la vente et de la préparation de commandes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EP2 Pratique de réception, mise en stock, expédition et de conduite en sécurité de chariots automoteurs de manutention à conducteur porté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EP1 Réception et suivi des commandes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9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Pr="007169BC" w:rsidRDefault="00BC02B8" w:rsidP="007169BC">
            <w:pPr>
              <w:widowControl w:val="0"/>
              <w:shd w:val="clear" w:color="auto" w:fill="9ACD4C" w:themeFill="accent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7169BC">
            <w:pPr>
              <w:widowControl w:val="0"/>
              <w:shd w:val="clear" w:color="auto" w:fill="9ACD4C" w:themeFill="accent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BC">
              <w:rPr>
                <w:rFonts w:ascii="Arial" w:hAnsi="Arial" w:cs="Arial"/>
                <w:b/>
                <w:sz w:val="24"/>
                <w:szCs w:val="24"/>
              </w:rPr>
              <w:t>Domaine général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Prévention-santé-environnement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EG1 - Français et Histoire-Géographie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UG1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Français, histoire-géographie-enseignement moral et civique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EG2 - Mathématiques - Sciences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UG2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EG3 - Mathématiques et physique-chimie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EG3 -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UG3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EG4 -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physique et sportive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EG5 - Langue vivante étrangère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2B8" w:rsidTr="00E55C9A"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 étrangère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Epreuve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facultative de langue vivante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BC02B8" w:rsidRDefault="00BC02B8" w:rsidP="00E5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2B8" w:rsidRDefault="00BC02B8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BC02B8" w:rsidRDefault="00BC02B8" w:rsidP="00BC0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32B25" w:rsidRPr="00BD3761" w:rsidRDefault="00BC02B8" w:rsidP="00BD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sectPr w:rsidR="00A32B25" w:rsidRPr="00BD3761">
      <w:headerReference w:type="default" r:id="rId6"/>
      <w:footerReference w:type="default" r:id="rId7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EE" w:rsidRDefault="009A15EE" w:rsidP="007169BC">
      <w:pPr>
        <w:spacing w:after="0" w:line="240" w:lineRule="auto"/>
      </w:pPr>
      <w:r>
        <w:separator/>
      </w:r>
    </w:p>
  </w:endnote>
  <w:endnote w:type="continuationSeparator" w:id="0">
    <w:p w:rsidR="009A15EE" w:rsidRDefault="009A15EE" w:rsidP="0071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061987"/>
      <w:docPartObj>
        <w:docPartGallery w:val="Page Numbers (Bottom of Page)"/>
        <w:docPartUnique/>
      </w:docPartObj>
    </w:sdtPr>
    <w:sdtContent>
      <w:p w:rsidR="007169BC" w:rsidRDefault="007169BC">
        <w:pPr>
          <w:pStyle w:val="Pieddepage"/>
        </w:pPr>
        <w:r>
          <w:rPr>
            <w:noProof/>
          </w:rPr>
          <w:drawing>
            <wp:inline distT="0" distB="0" distL="0" distR="0">
              <wp:extent cx="403860" cy="493952"/>
              <wp:effectExtent l="0" t="0" r="0" b="1905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311" cy="4969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69BC" w:rsidRDefault="007169B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D3761" w:rsidRPr="00BD3761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4bQgIAAHg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Ve0l24D6pHoR+iu&#10;P40rbWrA75y1dPVLHr7tBGrO7DtHEr4eTadpVrIxvbgixhmeezbnHuEkQZU8ctZtV7Gbr51Hs60p&#10;0ygT4OCGZK9MTFyliruqeoOud6awH8U0P+d2PvXrD2P5Ew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DbkI4b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7169BC" w:rsidRDefault="007169B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D3761" w:rsidRPr="00BD3761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EE" w:rsidRDefault="009A15EE" w:rsidP="007169BC">
      <w:pPr>
        <w:spacing w:after="0" w:line="240" w:lineRule="auto"/>
      </w:pPr>
      <w:r>
        <w:separator/>
      </w:r>
    </w:p>
  </w:footnote>
  <w:footnote w:type="continuationSeparator" w:id="0">
    <w:p w:rsidR="009A15EE" w:rsidRDefault="009A15EE" w:rsidP="0071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BC" w:rsidRDefault="007169BC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511810</wp:posOffset>
              </wp:positionV>
              <wp:extent cx="5950039" cy="270457"/>
              <wp:effectExtent l="0" t="0" r="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69BC" w:rsidRPr="007169BC" w:rsidRDefault="007169BC" w:rsidP="007169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</w:pPr>
                          <w:r w:rsidRPr="007169BC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t>TABLEAUX DE CORRESPONDANCE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40.3pt;width:468.5pt;height:21.3pt;z-index:-251655168;visibility:visible;mso-wrap-style:square;mso-width-percent:100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BGkkyM3AAAAAcBAAAPAAAAAAAAAAAAAAAAAO0EAABkcnMvZG93bnJldi54&#10;bWxQSwUGAAAAAAQABADzAAAA9gUAAAAA&#10;" o:allowoverlap="f" fillcolor="#9acd4c [3204]" stroked="f" strokeweight="1.25pt">
              <v:textbox style="mso-fit-shape-to-text:t">
                <w:txbxContent>
                  <w:p w:rsidR="007169BC" w:rsidRPr="007169BC" w:rsidRDefault="007169BC" w:rsidP="007169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</w:pPr>
                    <w:r w:rsidRPr="007169BC"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t>TABLEAUX DE CORRESPONDANCE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8"/>
    <w:rsid w:val="00135A70"/>
    <w:rsid w:val="007169BC"/>
    <w:rsid w:val="009A15EE"/>
    <w:rsid w:val="00A32B25"/>
    <w:rsid w:val="00BC02B8"/>
    <w:rsid w:val="00B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41C92"/>
  <w15:chartTrackingRefBased/>
  <w15:docId w15:val="{04BD8D90-1E35-45EC-8BC0-1B2DA19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B8"/>
    <w:pPr>
      <w:spacing w:before="0" w:after="160" w:line="259" w:lineRule="auto"/>
    </w:pPr>
    <w:rPr>
      <w:rFonts w:eastAsiaTheme="minorEastAsia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5A70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 w:line="276" w:lineRule="auto"/>
      <w:outlineLvl w:val="0"/>
    </w:pPr>
    <w:rPr>
      <w:rFonts w:eastAsiaTheme="minorHAnsi"/>
      <w:caps/>
      <w:color w:val="FFFFFF" w:themeColor="background1"/>
      <w:spacing w:val="1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A70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 w:line="276" w:lineRule="auto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5A70"/>
    <w:pPr>
      <w:pBdr>
        <w:top w:val="single" w:sz="6" w:space="2" w:color="9ACD4C" w:themeColor="accent1"/>
      </w:pBdr>
      <w:spacing w:before="300" w:after="0" w:line="276" w:lineRule="auto"/>
      <w:outlineLvl w:val="2"/>
    </w:pPr>
    <w:rPr>
      <w:rFonts w:eastAsiaTheme="minorHAnsi"/>
      <w:caps/>
      <w:color w:val="4D6D1E" w:themeColor="accent1" w:themeShade="7F"/>
      <w:spacing w:val="15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5A70"/>
    <w:pPr>
      <w:pBdr>
        <w:top w:val="dotted" w:sz="6" w:space="2" w:color="9ACD4C" w:themeColor="accent1"/>
      </w:pBdr>
      <w:spacing w:before="200" w:after="0" w:line="276" w:lineRule="auto"/>
      <w:outlineLvl w:val="3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5A70"/>
    <w:pPr>
      <w:pBdr>
        <w:bottom w:val="single" w:sz="6" w:space="1" w:color="9ACD4C" w:themeColor="accent1"/>
      </w:pBdr>
      <w:spacing w:before="200" w:after="0" w:line="276" w:lineRule="auto"/>
      <w:outlineLvl w:val="4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5A70"/>
    <w:pPr>
      <w:pBdr>
        <w:bottom w:val="dotted" w:sz="6" w:space="1" w:color="9ACD4C" w:themeColor="accent1"/>
      </w:pBdr>
      <w:spacing w:before="200" w:after="0" w:line="276" w:lineRule="auto"/>
      <w:outlineLvl w:val="5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5A70"/>
    <w:pPr>
      <w:spacing w:before="200" w:after="0" w:line="276" w:lineRule="auto"/>
      <w:outlineLvl w:val="6"/>
    </w:pPr>
    <w:rPr>
      <w:rFonts w:eastAsiaTheme="minorHAnsi"/>
      <w:caps/>
      <w:color w:val="75A42E" w:themeColor="accent1" w:themeShade="BF"/>
      <w:spacing w:val="1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5A70"/>
    <w:pPr>
      <w:spacing w:before="200" w:after="0" w:line="276" w:lineRule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5A70"/>
    <w:pPr>
      <w:spacing w:before="200" w:after="0" w:line="276" w:lineRule="auto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A70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35A70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35A70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5A70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5A7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5A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5A70"/>
    <w:pPr>
      <w:spacing w:before="100" w:after="200" w:line="276" w:lineRule="auto"/>
    </w:pPr>
    <w:rPr>
      <w:rFonts w:eastAsiaTheme="minorHAnsi"/>
      <w:b/>
      <w:bCs/>
      <w:color w:val="75A42E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35A70"/>
    <w:pPr>
      <w:spacing w:after="0" w:line="276" w:lineRule="auto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35A70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5A70"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35A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35A70"/>
    <w:rPr>
      <w:b/>
      <w:bCs/>
    </w:rPr>
  </w:style>
  <w:style w:type="character" w:styleId="Accentuation">
    <w:name w:val="Emphasis"/>
    <w:uiPriority w:val="20"/>
    <w:qFormat/>
    <w:rsid w:val="00135A70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135A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5A70"/>
    <w:pPr>
      <w:spacing w:before="100"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35A70"/>
    <w:pPr>
      <w:spacing w:before="100" w:after="200" w:line="276" w:lineRule="auto"/>
    </w:pPr>
    <w:rPr>
      <w:rFonts w:eastAsiaTheme="minorHAnsi"/>
      <w:i/>
      <w:iCs/>
      <w:sz w:val="24"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35A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5A70"/>
    <w:pPr>
      <w:spacing w:before="240" w:after="240" w:line="240" w:lineRule="auto"/>
      <w:ind w:left="1080" w:right="1080"/>
      <w:jc w:val="center"/>
    </w:pPr>
    <w:rPr>
      <w:rFonts w:eastAsiaTheme="minorHAnsi"/>
      <w:color w:val="9ACD4C" w:themeColor="accent1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5A70"/>
    <w:rPr>
      <w:color w:val="9ACD4C" w:themeColor="accent1"/>
      <w:sz w:val="24"/>
      <w:szCs w:val="24"/>
    </w:rPr>
  </w:style>
  <w:style w:type="character" w:styleId="Emphaseple">
    <w:name w:val="Subtle Emphasis"/>
    <w:uiPriority w:val="19"/>
    <w:qFormat/>
    <w:rsid w:val="00135A70"/>
    <w:rPr>
      <w:i/>
      <w:iCs/>
      <w:color w:val="4D6D1E" w:themeColor="accent1" w:themeShade="7F"/>
    </w:rPr>
  </w:style>
  <w:style w:type="character" w:styleId="Emphaseintense">
    <w:name w:val="Intense Emphasis"/>
    <w:uiPriority w:val="21"/>
    <w:qFormat/>
    <w:rsid w:val="00135A70"/>
    <w:rPr>
      <w:b/>
      <w:bCs/>
      <w:caps/>
      <w:color w:val="4D6D1E" w:themeColor="accent1" w:themeShade="7F"/>
      <w:spacing w:val="10"/>
    </w:rPr>
  </w:style>
  <w:style w:type="character" w:styleId="Rfrenceple">
    <w:name w:val="Subtle Reference"/>
    <w:uiPriority w:val="31"/>
    <w:qFormat/>
    <w:rsid w:val="00135A70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135A70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135A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5A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1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9BC"/>
    <w:rPr>
      <w:rFonts w:eastAsiaTheme="minorEastAsia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9BC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nfagnoni</dc:creator>
  <cp:keywords/>
  <dc:description/>
  <cp:lastModifiedBy>nfagnoni</cp:lastModifiedBy>
  <cp:revision>2</cp:revision>
  <dcterms:created xsi:type="dcterms:W3CDTF">2020-02-26T15:17:00Z</dcterms:created>
  <dcterms:modified xsi:type="dcterms:W3CDTF">2020-02-26T17:29:00Z</dcterms:modified>
</cp:coreProperties>
</file>