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086" w:rsidRPr="0023094A" w:rsidRDefault="00160086" w:rsidP="00160086">
      <w:pPr>
        <w:pStyle w:val="Default"/>
        <w:jc w:val="right"/>
        <w:rPr>
          <w:bCs/>
        </w:rPr>
      </w:pPr>
      <w:r w:rsidRPr="0023094A">
        <w:rPr>
          <w:bCs/>
        </w:rPr>
        <w:t>Session 2018</w:t>
      </w:r>
    </w:p>
    <w:p w:rsidR="00160086" w:rsidRDefault="00160086" w:rsidP="00160086">
      <w:pPr>
        <w:pStyle w:val="Default"/>
        <w:rPr>
          <w:b/>
          <w:bCs/>
          <w:sz w:val="28"/>
          <w:szCs w:val="28"/>
        </w:rPr>
      </w:pPr>
    </w:p>
    <w:p w:rsidR="00633FE8" w:rsidRPr="00D9269F" w:rsidRDefault="00633FE8" w:rsidP="00160086">
      <w:pPr>
        <w:pStyle w:val="Default"/>
        <w:jc w:val="center"/>
        <w:rPr>
          <w:b/>
          <w:bCs/>
          <w:sz w:val="28"/>
          <w:szCs w:val="28"/>
        </w:rPr>
      </w:pPr>
      <w:r w:rsidRPr="00D9269F">
        <w:rPr>
          <w:b/>
          <w:bCs/>
          <w:sz w:val="28"/>
          <w:szCs w:val="28"/>
        </w:rPr>
        <w:t>CAP Empl</w:t>
      </w:r>
      <w:r>
        <w:rPr>
          <w:b/>
          <w:bCs/>
          <w:sz w:val="28"/>
          <w:szCs w:val="28"/>
        </w:rPr>
        <w:t>oyé de Commerce Multi-Spécialité</w:t>
      </w:r>
    </w:p>
    <w:p w:rsidR="00633FE8" w:rsidRPr="00D9269F" w:rsidRDefault="00633FE8" w:rsidP="00633FE8">
      <w:pPr>
        <w:pStyle w:val="Default"/>
      </w:pPr>
    </w:p>
    <w:p w:rsidR="00633FE8" w:rsidRPr="00D9269F" w:rsidRDefault="00633FE8" w:rsidP="00633FE8">
      <w:pPr>
        <w:pStyle w:val="Default"/>
        <w:jc w:val="center"/>
        <w:rPr>
          <w:u w:val="single"/>
        </w:rPr>
      </w:pPr>
      <w:r w:rsidRPr="00D9269F">
        <w:rPr>
          <w:u w:val="single"/>
        </w:rPr>
        <w:t>Rapport de la commission académique de vérification des dossiers</w:t>
      </w:r>
    </w:p>
    <w:p w:rsidR="00633FE8" w:rsidRDefault="00633FE8" w:rsidP="00633FE8">
      <w:pPr>
        <w:pStyle w:val="Default"/>
        <w:rPr>
          <w:sz w:val="23"/>
          <w:szCs w:val="23"/>
        </w:rPr>
      </w:pPr>
    </w:p>
    <w:p w:rsidR="00633FE8" w:rsidRDefault="00633FE8" w:rsidP="00633FE8">
      <w:pPr>
        <w:pStyle w:val="Default"/>
        <w:rPr>
          <w:sz w:val="23"/>
          <w:szCs w:val="23"/>
        </w:rPr>
      </w:pPr>
    </w:p>
    <w:p w:rsidR="00633FE8" w:rsidRPr="00D9269F" w:rsidRDefault="00633FE8" w:rsidP="00633FE8">
      <w:pPr>
        <w:autoSpaceDE w:val="0"/>
        <w:autoSpaceDN w:val="0"/>
        <w:adjustRightInd w:val="0"/>
        <w:spacing w:after="0" w:line="240" w:lineRule="auto"/>
        <w:jc w:val="both"/>
        <w:rPr>
          <w:rFonts w:ascii="Arial" w:eastAsia="Calibri" w:hAnsi="Arial" w:cs="Arial"/>
          <w:color w:val="000000"/>
          <w:sz w:val="24"/>
          <w:szCs w:val="24"/>
        </w:rPr>
      </w:pPr>
      <w:r w:rsidRPr="00D9269F">
        <w:rPr>
          <w:rFonts w:ascii="Arial" w:eastAsia="Calibri" w:hAnsi="Arial" w:cs="Arial"/>
          <w:color w:val="000000"/>
          <w:sz w:val="24"/>
          <w:szCs w:val="24"/>
        </w:rPr>
        <w:t xml:space="preserve">Rédigé par les coordonnateurs académiques, Madame </w:t>
      </w:r>
      <w:r w:rsidRPr="00D9269F">
        <w:rPr>
          <w:rFonts w:ascii="Arial" w:eastAsia="Calibri" w:hAnsi="Arial" w:cs="Arial"/>
          <w:sz w:val="24"/>
          <w:szCs w:val="24"/>
        </w:rPr>
        <w:t>BADIR</w:t>
      </w:r>
      <w:r w:rsidRPr="00D9269F">
        <w:rPr>
          <w:rFonts w:ascii="Arial" w:eastAsia="Calibri" w:hAnsi="Arial" w:cs="Arial"/>
          <w:color w:val="000000"/>
          <w:sz w:val="24"/>
          <w:szCs w:val="24"/>
        </w:rPr>
        <w:t xml:space="preserve"> </w:t>
      </w:r>
      <w:proofErr w:type="spellStart"/>
      <w:r w:rsidRPr="00D9269F">
        <w:rPr>
          <w:rFonts w:ascii="Arial" w:eastAsia="Calibri" w:hAnsi="Arial" w:cs="Arial"/>
          <w:color w:val="000000"/>
          <w:sz w:val="24"/>
          <w:szCs w:val="24"/>
        </w:rPr>
        <w:t>Salima</w:t>
      </w:r>
      <w:proofErr w:type="spellEnd"/>
      <w:r w:rsidRPr="00D9269F">
        <w:rPr>
          <w:rFonts w:ascii="Arial" w:eastAsia="Calibri" w:hAnsi="Arial" w:cs="Arial"/>
          <w:color w:val="000000"/>
          <w:sz w:val="24"/>
          <w:szCs w:val="24"/>
        </w:rPr>
        <w:t xml:space="preserve"> enseignante au LP René Cassin de Metz, Madame GENTOU Sylvia e</w:t>
      </w:r>
      <w:r w:rsidR="00D31125">
        <w:rPr>
          <w:rFonts w:ascii="Arial" w:eastAsia="Calibri" w:hAnsi="Arial" w:cs="Arial"/>
          <w:color w:val="000000"/>
          <w:sz w:val="24"/>
          <w:szCs w:val="24"/>
        </w:rPr>
        <w:t>nseignante au LP JB Augustin St-</w:t>
      </w:r>
      <w:proofErr w:type="spellStart"/>
      <w:r w:rsidRPr="00D9269F">
        <w:rPr>
          <w:rFonts w:ascii="Arial" w:eastAsia="Calibri" w:hAnsi="Arial" w:cs="Arial"/>
          <w:color w:val="000000"/>
          <w:sz w:val="24"/>
          <w:szCs w:val="24"/>
        </w:rPr>
        <w:t>Dié</w:t>
      </w:r>
      <w:proofErr w:type="spellEnd"/>
      <w:r w:rsidRPr="00D9269F">
        <w:rPr>
          <w:rFonts w:ascii="Arial" w:eastAsia="Calibri" w:hAnsi="Arial" w:cs="Arial"/>
          <w:color w:val="000000"/>
          <w:sz w:val="24"/>
          <w:szCs w:val="24"/>
        </w:rPr>
        <w:t xml:space="preserve"> et Monsieur CRUCIANI Fabrice, enseignant au LP Maryse Bastié à Hayange.</w:t>
      </w:r>
    </w:p>
    <w:p w:rsidR="006855B3" w:rsidRDefault="006855B3" w:rsidP="00633FE8">
      <w:pPr>
        <w:pStyle w:val="Default"/>
        <w:jc w:val="both"/>
        <w:rPr>
          <w:rFonts w:eastAsia="Calibri"/>
        </w:rPr>
      </w:pPr>
      <w:bookmarkStart w:id="0" w:name="_GoBack"/>
      <w:bookmarkEnd w:id="0"/>
    </w:p>
    <w:p w:rsidR="00633FE8" w:rsidRDefault="006855B3" w:rsidP="00633FE8">
      <w:pPr>
        <w:pStyle w:val="Default"/>
        <w:jc w:val="both"/>
        <w:rPr>
          <w:rFonts w:eastAsia="Calibri"/>
        </w:rPr>
      </w:pPr>
      <w:r>
        <w:rPr>
          <w:rFonts w:eastAsia="Calibri"/>
        </w:rPr>
        <w:t>Sous la responsabilité pédagogique Madame Isabelle HUSSON, IEN Économie- gestion</w:t>
      </w:r>
      <w:r>
        <w:rPr>
          <w:rFonts w:eastAsia="Calibri"/>
        </w:rPr>
        <w:t>.</w:t>
      </w:r>
    </w:p>
    <w:p w:rsidR="006855B3" w:rsidRDefault="006855B3" w:rsidP="00633FE8">
      <w:pPr>
        <w:pStyle w:val="Default"/>
        <w:jc w:val="both"/>
        <w:rPr>
          <w:sz w:val="23"/>
          <w:szCs w:val="23"/>
        </w:rPr>
      </w:pPr>
    </w:p>
    <w:p w:rsidR="00633FE8" w:rsidRDefault="00633FE8" w:rsidP="00633FE8">
      <w:pPr>
        <w:pStyle w:val="Default"/>
        <w:jc w:val="both"/>
      </w:pPr>
      <w:r w:rsidRPr="008879C1">
        <w:t xml:space="preserve">Il reste des dysfonctionnements qui ont engendré l’intervention des établissements et équipes pédagogiques. </w:t>
      </w:r>
    </w:p>
    <w:p w:rsidR="00633FE8" w:rsidRDefault="00633FE8" w:rsidP="00633FE8">
      <w:pPr>
        <w:pStyle w:val="Default"/>
        <w:jc w:val="both"/>
      </w:pPr>
    </w:p>
    <w:p w:rsidR="00633FE8" w:rsidRPr="00633FE8" w:rsidRDefault="00633FE8" w:rsidP="00633FE8">
      <w:pPr>
        <w:autoSpaceDE w:val="0"/>
        <w:autoSpaceDN w:val="0"/>
        <w:adjustRightInd w:val="0"/>
        <w:spacing w:after="0" w:line="240" w:lineRule="auto"/>
        <w:jc w:val="both"/>
        <w:rPr>
          <w:rFonts w:ascii="Arial" w:hAnsi="Arial" w:cs="Arial"/>
          <w:color w:val="000000"/>
          <w:sz w:val="24"/>
          <w:szCs w:val="24"/>
        </w:rPr>
      </w:pPr>
    </w:p>
    <w:p w:rsidR="00633FE8" w:rsidRDefault="00633FE8" w:rsidP="00633FE8">
      <w:pPr>
        <w:autoSpaceDE w:val="0"/>
        <w:autoSpaceDN w:val="0"/>
        <w:adjustRightInd w:val="0"/>
        <w:spacing w:after="0" w:line="240" w:lineRule="auto"/>
        <w:jc w:val="both"/>
        <w:rPr>
          <w:rFonts w:ascii="Arial" w:hAnsi="Arial" w:cs="Arial"/>
          <w:b/>
          <w:bCs/>
          <w:color w:val="000000"/>
          <w:sz w:val="24"/>
          <w:szCs w:val="24"/>
        </w:rPr>
      </w:pPr>
      <w:r w:rsidRPr="00633FE8">
        <w:rPr>
          <w:rFonts w:ascii="Arial" w:hAnsi="Arial" w:cs="Arial"/>
          <w:color w:val="000000"/>
          <w:sz w:val="24"/>
          <w:szCs w:val="24"/>
        </w:rPr>
        <w:t xml:space="preserve"> </w:t>
      </w:r>
      <w:r w:rsidRPr="00633FE8">
        <w:rPr>
          <w:rFonts w:ascii="Arial" w:hAnsi="Arial" w:cs="Arial"/>
          <w:b/>
          <w:bCs/>
          <w:color w:val="000000"/>
          <w:sz w:val="24"/>
          <w:szCs w:val="24"/>
        </w:rPr>
        <w:t xml:space="preserve">Les dysfonctionnements suivants ont été constatés : </w:t>
      </w:r>
    </w:p>
    <w:p w:rsidR="00633FE8" w:rsidRPr="00633FE8" w:rsidRDefault="00633FE8" w:rsidP="00633FE8">
      <w:pPr>
        <w:autoSpaceDE w:val="0"/>
        <w:autoSpaceDN w:val="0"/>
        <w:adjustRightInd w:val="0"/>
        <w:spacing w:after="0" w:line="240" w:lineRule="auto"/>
        <w:jc w:val="both"/>
        <w:rPr>
          <w:rFonts w:ascii="Arial" w:hAnsi="Arial" w:cs="Arial"/>
          <w:color w:val="000000"/>
          <w:sz w:val="24"/>
          <w:szCs w:val="24"/>
        </w:rPr>
      </w:pPr>
    </w:p>
    <w:p w:rsidR="00633FE8" w:rsidRPr="00633FE8" w:rsidRDefault="00633FE8" w:rsidP="00633FE8">
      <w:pPr>
        <w:pStyle w:val="Paragraphedeliste"/>
        <w:numPr>
          <w:ilvl w:val="0"/>
          <w:numId w:val="1"/>
        </w:numPr>
        <w:autoSpaceDE w:val="0"/>
        <w:autoSpaceDN w:val="0"/>
        <w:adjustRightInd w:val="0"/>
        <w:spacing w:after="0" w:line="240" w:lineRule="auto"/>
        <w:jc w:val="both"/>
        <w:rPr>
          <w:rFonts w:ascii="Arial" w:hAnsi="Arial" w:cs="Arial"/>
          <w:color w:val="000000"/>
          <w:sz w:val="24"/>
          <w:szCs w:val="24"/>
        </w:rPr>
      </w:pPr>
      <w:r w:rsidRPr="00633FE8">
        <w:rPr>
          <w:rFonts w:ascii="Arial" w:hAnsi="Arial" w:cs="Arial"/>
          <w:color w:val="000000"/>
          <w:sz w:val="24"/>
          <w:szCs w:val="24"/>
        </w:rPr>
        <w:t xml:space="preserve">Il manque le cachet de l’établissement sur la fiche récapitulative de l’EP1 partie économique, juridique et sociale. </w:t>
      </w:r>
    </w:p>
    <w:p w:rsidR="00633FE8" w:rsidRPr="00633FE8" w:rsidRDefault="00633FE8" w:rsidP="00633FE8">
      <w:pPr>
        <w:autoSpaceDE w:val="0"/>
        <w:autoSpaceDN w:val="0"/>
        <w:adjustRightInd w:val="0"/>
        <w:spacing w:after="0" w:line="240" w:lineRule="auto"/>
        <w:jc w:val="both"/>
        <w:rPr>
          <w:rFonts w:ascii="Arial" w:hAnsi="Arial" w:cs="Arial"/>
          <w:color w:val="000000"/>
          <w:sz w:val="24"/>
          <w:szCs w:val="24"/>
        </w:rPr>
      </w:pPr>
    </w:p>
    <w:p w:rsidR="00633FE8" w:rsidRPr="00633FE8" w:rsidRDefault="00633FE8" w:rsidP="00633FE8">
      <w:pPr>
        <w:pStyle w:val="Paragraphedeliste"/>
        <w:numPr>
          <w:ilvl w:val="0"/>
          <w:numId w:val="1"/>
        </w:numPr>
        <w:autoSpaceDE w:val="0"/>
        <w:autoSpaceDN w:val="0"/>
        <w:adjustRightInd w:val="0"/>
        <w:spacing w:after="0" w:line="240" w:lineRule="auto"/>
        <w:jc w:val="both"/>
        <w:rPr>
          <w:rFonts w:ascii="Arial" w:hAnsi="Arial" w:cs="Arial"/>
          <w:color w:val="000000"/>
          <w:sz w:val="24"/>
          <w:szCs w:val="24"/>
        </w:rPr>
      </w:pPr>
      <w:r w:rsidRPr="00633FE8">
        <w:rPr>
          <w:rFonts w:ascii="Arial" w:hAnsi="Arial" w:cs="Arial"/>
          <w:color w:val="000000"/>
          <w:sz w:val="24"/>
          <w:szCs w:val="24"/>
        </w:rPr>
        <w:t xml:space="preserve">Ordre chronologique des dates de PFMP non respectées </w:t>
      </w:r>
    </w:p>
    <w:p w:rsidR="00633FE8" w:rsidRPr="00633FE8" w:rsidRDefault="00633FE8" w:rsidP="00633FE8">
      <w:pPr>
        <w:autoSpaceDE w:val="0"/>
        <w:autoSpaceDN w:val="0"/>
        <w:adjustRightInd w:val="0"/>
        <w:spacing w:after="0" w:line="240" w:lineRule="auto"/>
        <w:jc w:val="both"/>
        <w:rPr>
          <w:rFonts w:ascii="Arial" w:hAnsi="Arial" w:cs="Arial"/>
          <w:color w:val="000000"/>
          <w:sz w:val="24"/>
          <w:szCs w:val="24"/>
        </w:rPr>
      </w:pPr>
    </w:p>
    <w:p w:rsidR="00633FE8" w:rsidRPr="00633FE8" w:rsidRDefault="00633FE8" w:rsidP="00633FE8">
      <w:pPr>
        <w:pStyle w:val="Paragraphedeliste"/>
        <w:numPr>
          <w:ilvl w:val="0"/>
          <w:numId w:val="1"/>
        </w:numPr>
        <w:autoSpaceDE w:val="0"/>
        <w:autoSpaceDN w:val="0"/>
        <w:adjustRightInd w:val="0"/>
        <w:spacing w:after="0" w:line="240" w:lineRule="auto"/>
        <w:jc w:val="both"/>
        <w:rPr>
          <w:rFonts w:ascii="Arial" w:hAnsi="Arial" w:cs="Arial"/>
          <w:color w:val="000000"/>
          <w:sz w:val="24"/>
          <w:szCs w:val="24"/>
        </w:rPr>
      </w:pPr>
      <w:r w:rsidRPr="00633FE8">
        <w:rPr>
          <w:rFonts w:ascii="Arial" w:hAnsi="Arial" w:cs="Arial"/>
          <w:color w:val="000000"/>
          <w:sz w:val="24"/>
          <w:szCs w:val="24"/>
        </w:rPr>
        <w:t xml:space="preserve">Tous les items ne sont pas évalués </w:t>
      </w:r>
    </w:p>
    <w:p w:rsidR="00633FE8" w:rsidRPr="00633FE8" w:rsidRDefault="00633FE8" w:rsidP="00633FE8">
      <w:pPr>
        <w:autoSpaceDE w:val="0"/>
        <w:autoSpaceDN w:val="0"/>
        <w:adjustRightInd w:val="0"/>
        <w:spacing w:after="0" w:line="240" w:lineRule="auto"/>
        <w:jc w:val="both"/>
        <w:rPr>
          <w:rFonts w:ascii="Arial" w:hAnsi="Arial" w:cs="Arial"/>
          <w:color w:val="000000"/>
          <w:sz w:val="24"/>
          <w:szCs w:val="24"/>
        </w:rPr>
      </w:pPr>
    </w:p>
    <w:p w:rsidR="00633FE8" w:rsidRPr="00633FE8" w:rsidRDefault="00633FE8" w:rsidP="00633FE8">
      <w:pPr>
        <w:pStyle w:val="Paragraphedeliste"/>
        <w:numPr>
          <w:ilvl w:val="0"/>
          <w:numId w:val="1"/>
        </w:numPr>
        <w:autoSpaceDE w:val="0"/>
        <w:autoSpaceDN w:val="0"/>
        <w:adjustRightInd w:val="0"/>
        <w:spacing w:after="0" w:line="240" w:lineRule="auto"/>
        <w:jc w:val="both"/>
        <w:rPr>
          <w:rFonts w:ascii="Arial" w:hAnsi="Arial" w:cs="Arial"/>
          <w:color w:val="000000"/>
          <w:sz w:val="24"/>
          <w:szCs w:val="24"/>
        </w:rPr>
      </w:pPr>
      <w:r w:rsidRPr="00633FE8">
        <w:rPr>
          <w:rFonts w:ascii="Arial" w:hAnsi="Arial" w:cs="Arial"/>
          <w:color w:val="000000"/>
          <w:sz w:val="24"/>
          <w:szCs w:val="24"/>
        </w:rPr>
        <w:t xml:space="preserve">Manque des cachets d’entreprises concernant l’épreuve EP2 </w:t>
      </w:r>
    </w:p>
    <w:p w:rsidR="00633FE8" w:rsidRPr="00633FE8" w:rsidRDefault="00633FE8" w:rsidP="00633FE8">
      <w:pPr>
        <w:autoSpaceDE w:val="0"/>
        <w:autoSpaceDN w:val="0"/>
        <w:adjustRightInd w:val="0"/>
        <w:spacing w:after="0" w:line="240" w:lineRule="auto"/>
        <w:jc w:val="both"/>
        <w:rPr>
          <w:rFonts w:ascii="Arial" w:hAnsi="Arial" w:cs="Arial"/>
          <w:color w:val="000000"/>
          <w:sz w:val="24"/>
          <w:szCs w:val="24"/>
        </w:rPr>
      </w:pPr>
    </w:p>
    <w:p w:rsidR="00633FE8" w:rsidRPr="00633FE8" w:rsidRDefault="00633FE8" w:rsidP="00633FE8">
      <w:pPr>
        <w:pStyle w:val="Paragraphedeliste"/>
        <w:numPr>
          <w:ilvl w:val="0"/>
          <w:numId w:val="1"/>
        </w:numPr>
        <w:autoSpaceDE w:val="0"/>
        <w:autoSpaceDN w:val="0"/>
        <w:adjustRightInd w:val="0"/>
        <w:spacing w:after="0" w:line="240" w:lineRule="auto"/>
        <w:jc w:val="both"/>
        <w:rPr>
          <w:rFonts w:ascii="Arial" w:hAnsi="Arial" w:cs="Arial"/>
          <w:color w:val="000000"/>
          <w:sz w:val="24"/>
          <w:szCs w:val="24"/>
        </w:rPr>
      </w:pPr>
      <w:r w:rsidRPr="00633FE8">
        <w:rPr>
          <w:rFonts w:ascii="Arial" w:hAnsi="Arial" w:cs="Arial"/>
          <w:color w:val="000000"/>
          <w:sz w:val="24"/>
          <w:szCs w:val="24"/>
        </w:rPr>
        <w:t xml:space="preserve">Des croix ont été placées « à cheval » sur les grilles d’évaluations </w:t>
      </w:r>
    </w:p>
    <w:p w:rsidR="00633FE8" w:rsidRPr="00633FE8" w:rsidRDefault="00633FE8" w:rsidP="00633FE8">
      <w:pPr>
        <w:autoSpaceDE w:val="0"/>
        <w:autoSpaceDN w:val="0"/>
        <w:adjustRightInd w:val="0"/>
        <w:spacing w:after="0" w:line="240" w:lineRule="auto"/>
        <w:jc w:val="both"/>
        <w:rPr>
          <w:rFonts w:ascii="Arial" w:hAnsi="Arial" w:cs="Arial"/>
          <w:color w:val="000000"/>
          <w:sz w:val="24"/>
          <w:szCs w:val="24"/>
        </w:rPr>
      </w:pPr>
    </w:p>
    <w:p w:rsidR="00633FE8" w:rsidRPr="00633FE8" w:rsidRDefault="00633FE8" w:rsidP="00633FE8">
      <w:pPr>
        <w:pStyle w:val="Paragraphedeliste"/>
        <w:numPr>
          <w:ilvl w:val="0"/>
          <w:numId w:val="1"/>
        </w:numPr>
        <w:autoSpaceDE w:val="0"/>
        <w:autoSpaceDN w:val="0"/>
        <w:adjustRightInd w:val="0"/>
        <w:spacing w:after="0" w:line="240" w:lineRule="auto"/>
        <w:jc w:val="both"/>
        <w:rPr>
          <w:rFonts w:ascii="Arial" w:hAnsi="Arial" w:cs="Arial"/>
          <w:color w:val="000000"/>
          <w:sz w:val="24"/>
          <w:szCs w:val="24"/>
        </w:rPr>
      </w:pPr>
      <w:r w:rsidRPr="00633FE8">
        <w:rPr>
          <w:rFonts w:ascii="Arial" w:hAnsi="Arial" w:cs="Arial"/>
          <w:color w:val="000000"/>
          <w:sz w:val="24"/>
          <w:szCs w:val="24"/>
        </w:rPr>
        <w:t>Attestation</w:t>
      </w:r>
      <w:r w:rsidR="00EF4C11">
        <w:rPr>
          <w:rFonts w:ascii="Arial" w:hAnsi="Arial" w:cs="Arial"/>
          <w:color w:val="000000"/>
          <w:sz w:val="24"/>
          <w:szCs w:val="24"/>
        </w:rPr>
        <w:t>s</w:t>
      </w:r>
      <w:r w:rsidRPr="00633FE8">
        <w:rPr>
          <w:rFonts w:ascii="Arial" w:hAnsi="Arial" w:cs="Arial"/>
          <w:color w:val="000000"/>
          <w:sz w:val="24"/>
          <w:szCs w:val="24"/>
        </w:rPr>
        <w:t xml:space="preserve"> de semaines de stages insuffisantes </w:t>
      </w:r>
    </w:p>
    <w:p w:rsidR="00633FE8" w:rsidRPr="00633FE8" w:rsidRDefault="00633FE8" w:rsidP="00633FE8">
      <w:pPr>
        <w:autoSpaceDE w:val="0"/>
        <w:autoSpaceDN w:val="0"/>
        <w:adjustRightInd w:val="0"/>
        <w:spacing w:after="0" w:line="240" w:lineRule="auto"/>
        <w:jc w:val="both"/>
        <w:rPr>
          <w:rFonts w:ascii="Arial" w:hAnsi="Arial" w:cs="Arial"/>
          <w:color w:val="000000"/>
          <w:sz w:val="24"/>
          <w:szCs w:val="24"/>
        </w:rPr>
      </w:pPr>
    </w:p>
    <w:p w:rsidR="00633FE8" w:rsidRPr="00633FE8" w:rsidRDefault="00633FE8" w:rsidP="00633FE8">
      <w:pPr>
        <w:pStyle w:val="Paragraphedeliste"/>
        <w:numPr>
          <w:ilvl w:val="0"/>
          <w:numId w:val="1"/>
        </w:numPr>
        <w:autoSpaceDE w:val="0"/>
        <w:autoSpaceDN w:val="0"/>
        <w:adjustRightInd w:val="0"/>
        <w:spacing w:after="0" w:line="240" w:lineRule="auto"/>
        <w:jc w:val="both"/>
        <w:rPr>
          <w:rFonts w:ascii="Arial" w:hAnsi="Arial" w:cs="Arial"/>
          <w:color w:val="000000"/>
          <w:sz w:val="24"/>
          <w:szCs w:val="24"/>
        </w:rPr>
      </w:pPr>
      <w:r w:rsidRPr="00633FE8">
        <w:rPr>
          <w:rFonts w:ascii="Arial" w:hAnsi="Arial" w:cs="Arial"/>
          <w:color w:val="000000"/>
          <w:sz w:val="24"/>
          <w:szCs w:val="24"/>
        </w:rPr>
        <w:t xml:space="preserve">Des erreurs de calculs intermédiaires de notes </w:t>
      </w:r>
    </w:p>
    <w:p w:rsidR="00633FE8" w:rsidRPr="00633FE8" w:rsidRDefault="00633FE8" w:rsidP="00633FE8">
      <w:pPr>
        <w:autoSpaceDE w:val="0"/>
        <w:autoSpaceDN w:val="0"/>
        <w:adjustRightInd w:val="0"/>
        <w:spacing w:after="0" w:line="240" w:lineRule="auto"/>
        <w:jc w:val="both"/>
        <w:rPr>
          <w:rFonts w:ascii="Arial" w:hAnsi="Arial" w:cs="Arial"/>
          <w:color w:val="000000"/>
          <w:sz w:val="24"/>
          <w:szCs w:val="24"/>
        </w:rPr>
      </w:pPr>
    </w:p>
    <w:p w:rsidR="00633FE8" w:rsidRPr="00633FE8" w:rsidRDefault="00633FE8" w:rsidP="00633FE8">
      <w:pPr>
        <w:pStyle w:val="Paragraphedeliste"/>
        <w:numPr>
          <w:ilvl w:val="0"/>
          <w:numId w:val="1"/>
        </w:numPr>
        <w:autoSpaceDE w:val="0"/>
        <w:autoSpaceDN w:val="0"/>
        <w:adjustRightInd w:val="0"/>
        <w:spacing w:after="0" w:line="240" w:lineRule="auto"/>
        <w:jc w:val="both"/>
        <w:rPr>
          <w:rFonts w:ascii="Arial" w:hAnsi="Arial" w:cs="Arial"/>
          <w:color w:val="000000"/>
          <w:sz w:val="24"/>
          <w:szCs w:val="24"/>
        </w:rPr>
      </w:pPr>
      <w:r w:rsidRPr="00633FE8">
        <w:rPr>
          <w:rFonts w:ascii="Arial" w:hAnsi="Arial" w:cs="Arial"/>
          <w:color w:val="000000"/>
          <w:sz w:val="24"/>
          <w:szCs w:val="24"/>
        </w:rPr>
        <w:t xml:space="preserve">Des dossiers mal reliés (feuilles à l’envers, mal perforés…) </w:t>
      </w:r>
    </w:p>
    <w:p w:rsidR="00633FE8" w:rsidRPr="00633FE8" w:rsidRDefault="00633FE8" w:rsidP="00633FE8">
      <w:pPr>
        <w:autoSpaceDE w:val="0"/>
        <w:autoSpaceDN w:val="0"/>
        <w:adjustRightInd w:val="0"/>
        <w:spacing w:after="0" w:line="240" w:lineRule="auto"/>
        <w:jc w:val="both"/>
        <w:rPr>
          <w:rFonts w:ascii="Arial" w:hAnsi="Arial" w:cs="Arial"/>
          <w:color w:val="000000"/>
          <w:sz w:val="24"/>
          <w:szCs w:val="24"/>
        </w:rPr>
      </w:pPr>
    </w:p>
    <w:p w:rsidR="00633FE8" w:rsidRPr="00633FE8" w:rsidRDefault="00633FE8" w:rsidP="00633FE8">
      <w:pPr>
        <w:pStyle w:val="Paragraphedeliste"/>
        <w:numPr>
          <w:ilvl w:val="0"/>
          <w:numId w:val="1"/>
        </w:numPr>
        <w:autoSpaceDE w:val="0"/>
        <w:autoSpaceDN w:val="0"/>
        <w:adjustRightInd w:val="0"/>
        <w:spacing w:after="0" w:line="240" w:lineRule="auto"/>
        <w:jc w:val="both"/>
        <w:rPr>
          <w:rFonts w:ascii="Arial" w:hAnsi="Arial" w:cs="Arial"/>
          <w:color w:val="000000"/>
          <w:sz w:val="24"/>
          <w:szCs w:val="24"/>
        </w:rPr>
      </w:pPr>
      <w:r w:rsidRPr="00633FE8">
        <w:rPr>
          <w:rFonts w:ascii="Arial" w:hAnsi="Arial" w:cs="Arial"/>
          <w:color w:val="000000"/>
          <w:sz w:val="24"/>
          <w:szCs w:val="24"/>
        </w:rPr>
        <w:t>Sur certains dossiers la partie administrative n’est pas s</w:t>
      </w:r>
      <w:r w:rsidR="00CB61F4">
        <w:rPr>
          <w:rFonts w:ascii="Arial" w:hAnsi="Arial" w:cs="Arial"/>
          <w:color w:val="000000"/>
          <w:sz w:val="24"/>
          <w:szCs w:val="24"/>
        </w:rPr>
        <w:t>éparée</w:t>
      </w:r>
      <w:r w:rsidRPr="00633FE8">
        <w:rPr>
          <w:rFonts w:ascii="Arial" w:hAnsi="Arial" w:cs="Arial"/>
          <w:color w:val="000000"/>
          <w:sz w:val="24"/>
          <w:szCs w:val="24"/>
        </w:rPr>
        <w:t xml:space="preserve"> de la partie juridique et commerciale </w:t>
      </w:r>
    </w:p>
    <w:p w:rsidR="00633FE8" w:rsidRPr="00633FE8" w:rsidRDefault="00633FE8" w:rsidP="00633FE8">
      <w:pPr>
        <w:autoSpaceDE w:val="0"/>
        <w:autoSpaceDN w:val="0"/>
        <w:adjustRightInd w:val="0"/>
        <w:spacing w:after="0" w:line="240" w:lineRule="auto"/>
        <w:jc w:val="both"/>
        <w:rPr>
          <w:rFonts w:ascii="Arial" w:hAnsi="Arial" w:cs="Arial"/>
          <w:color w:val="000000"/>
          <w:sz w:val="24"/>
          <w:szCs w:val="24"/>
        </w:rPr>
      </w:pPr>
    </w:p>
    <w:p w:rsidR="00633FE8" w:rsidRDefault="00633FE8" w:rsidP="00633FE8">
      <w:pPr>
        <w:pStyle w:val="Paragraphedeliste"/>
        <w:numPr>
          <w:ilvl w:val="0"/>
          <w:numId w:val="1"/>
        </w:numPr>
        <w:autoSpaceDE w:val="0"/>
        <w:autoSpaceDN w:val="0"/>
        <w:adjustRightInd w:val="0"/>
        <w:spacing w:after="0" w:line="240" w:lineRule="auto"/>
        <w:jc w:val="both"/>
        <w:rPr>
          <w:rFonts w:ascii="Arial" w:hAnsi="Arial" w:cs="Arial"/>
          <w:color w:val="000000"/>
          <w:sz w:val="24"/>
          <w:szCs w:val="24"/>
        </w:rPr>
      </w:pPr>
      <w:r w:rsidRPr="00633FE8">
        <w:rPr>
          <w:rFonts w:ascii="Arial" w:hAnsi="Arial" w:cs="Arial"/>
          <w:color w:val="000000"/>
          <w:sz w:val="24"/>
          <w:szCs w:val="24"/>
        </w:rPr>
        <w:t xml:space="preserve">Les dossiers administratifs de l’EP1 et EP2 sont reliés séparément, ce qui complique la lecture des contenus. </w:t>
      </w:r>
    </w:p>
    <w:p w:rsidR="00633FE8" w:rsidRPr="00633FE8" w:rsidRDefault="00633FE8" w:rsidP="00633FE8">
      <w:pPr>
        <w:pStyle w:val="Paragraphedeliste"/>
        <w:rPr>
          <w:rFonts w:ascii="Arial" w:hAnsi="Arial" w:cs="Arial"/>
          <w:color w:val="000000"/>
          <w:sz w:val="24"/>
          <w:szCs w:val="24"/>
        </w:rPr>
      </w:pPr>
    </w:p>
    <w:p w:rsidR="00633FE8" w:rsidRPr="00552710" w:rsidRDefault="00633FE8" w:rsidP="00633FE8">
      <w:pPr>
        <w:pStyle w:val="Paragraphedeliste"/>
        <w:numPr>
          <w:ilvl w:val="0"/>
          <w:numId w:val="1"/>
        </w:numPr>
        <w:autoSpaceDE w:val="0"/>
        <w:autoSpaceDN w:val="0"/>
        <w:adjustRightInd w:val="0"/>
        <w:spacing w:after="0" w:line="240" w:lineRule="auto"/>
        <w:rPr>
          <w:rFonts w:ascii="Arial" w:hAnsi="Arial" w:cs="Arial"/>
          <w:color w:val="000000"/>
          <w:sz w:val="24"/>
          <w:szCs w:val="24"/>
        </w:rPr>
      </w:pPr>
      <w:r w:rsidRPr="00552710">
        <w:rPr>
          <w:rFonts w:ascii="Arial" w:hAnsi="Arial" w:cs="Arial"/>
          <w:color w:val="000000"/>
          <w:sz w:val="24"/>
          <w:szCs w:val="24"/>
        </w:rPr>
        <w:t xml:space="preserve">Ne pas joindre au dossier les sujets de l’épreuve de caisse (à archiver dans l’établissement). </w:t>
      </w:r>
    </w:p>
    <w:p w:rsidR="00633FE8" w:rsidRPr="00633FE8" w:rsidRDefault="00633FE8" w:rsidP="00633FE8">
      <w:pPr>
        <w:pStyle w:val="Paragraphedeliste"/>
        <w:rPr>
          <w:rFonts w:ascii="Arial" w:hAnsi="Arial" w:cs="Arial"/>
          <w:color w:val="000000"/>
          <w:sz w:val="24"/>
          <w:szCs w:val="24"/>
        </w:rPr>
      </w:pPr>
    </w:p>
    <w:p w:rsidR="00633FE8" w:rsidRPr="00633FE8" w:rsidRDefault="00633FE8" w:rsidP="00633FE8">
      <w:pPr>
        <w:pStyle w:val="Default"/>
        <w:jc w:val="both"/>
      </w:pPr>
    </w:p>
    <w:p w:rsidR="00633FE8" w:rsidRDefault="00633FE8" w:rsidP="00633FE8">
      <w:pPr>
        <w:pStyle w:val="Default"/>
      </w:pPr>
    </w:p>
    <w:p w:rsidR="006E3DD0" w:rsidRDefault="00633FE8" w:rsidP="00633FE8">
      <w:pPr>
        <w:jc w:val="both"/>
        <w:rPr>
          <w:rFonts w:ascii="Arial" w:hAnsi="Arial" w:cs="Arial"/>
          <w:sz w:val="24"/>
          <w:szCs w:val="24"/>
        </w:rPr>
      </w:pPr>
      <w:r w:rsidRPr="00633FE8">
        <w:rPr>
          <w:rFonts w:ascii="Arial" w:hAnsi="Arial" w:cs="Arial"/>
          <w:sz w:val="24"/>
          <w:szCs w:val="24"/>
        </w:rPr>
        <w:lastRenderedPageBreak/>
        <w:t xml:space="preserve"> Afi</w:t>
      </w:r>
      <w:r w:rsidR="00160086">
        <w:rPr>
          <w:rFonts w:ascii="Arial" w:hAnsi="Arial" w:cs="Arial"/>
          <w:sz w:val="24"/>
          <w:szCs w:val="24"/>
        </w:rPr>
        <w:t>n d’harmoniser les sessions 2019</w:t>
      </w:r>
      <w:r w:rsidRPr="00633FE8">
        <w:rPr>
          <w:rFonts w:ascii="Arial" w:hAnsi="Arial" w:cs="Arial"/>
          <w:sz w:val="24"/>
          <w:szCs w:val="24"/>
        </w:rPr>
        <w:t xml:space="preserve"> et suivantes, il est mis à disposition des établissements, un livret de suivi des élèves en PFMP, le document de liaison à utiliser entre le centre de formation et le jury final</w:t>
      </w:r>
      <w:r w:rsidR="00F77E0D">
        <w:rPr>
          <w:rFonts w:ascii="Arial" w:hAnsi="Arial" w:cs="Arial"/>
          <w:sz w:val="24"/>
          <w:szCs w:val="24"/>
        </w:rPr>
        <w:t>,</w:t>
      </w:r>
      <w:r w:rsidRPr="00633FE8">
        <w:rPr>
          <w:rFonts w:ascii="Arial" w:hAnsi="Arial" w:cs="Arial"/>
          <w:sz w:val="24"/>
          <w:szCs w:val="24"/>
        </w:rPr>
        <w:t xml:space="preserve"> ainsi que le document récapitulant la liste des candidats, téléchargeable sur le site de l’académie Nancy Metz :</w:t>
      </w:r>
    </w:p>
    <w:p w:rsidR="00633FE8" w:rsidRDefault="007A3DB7" w:rsidP="00633FE8">
      <w:pPr>
        <w:jc w:val="both"/>
        <w:rPr>
          <w:rFonts w:ascii="Arial" w:hAnsi="Arial" w:cs="Arial"/>
          <w:sz w:val="24"/>
          <w:szCs w:val="24"/>
        </w:rPr>
      </w:pPr>
      <w:hyperlink r:id="rId7" w:history="1">
        <w:r w:rsidR="00633FE8" w:rsidRPr="007902FF">
          <w:rPr>
            <w:rStyle w:val="Lienhypertexte"/>
            <w:rFonts w:ascii="Arial" w:hAnsi="Arial" w:cs="Arial"/>
            <w:sz w:val="24"/>
            <w:szCs w:val="24"/>
          </w:rPr>
          <w:t>http://www4.ac-nancy-metz.fr/vente-lp/diplomes_referentiels.html</w:t>
        </w:r>
      </w:hyperlink>
    </w:p>
    <w:p w:rsidR="00633FE8" w:rsidRPr="00633FE8" w:rsidRDefault="00633FE8" w:rsidP="00633FE8">
      <w:pPr>
        <w:jc w:val="both"/>
        <w:rPr>
          <w:rFonts w:ascii="Arial" w:hAnsi="Arial" w:cs="Arial"/>
          <w:sz w:val="24"/>
          <w:szCs w:val="24"/>
        </w:rPr>
      </w:pPr>
    </w:p>
    <w:p w:rsidR="00633FE8" w:rsidRPr="00633FE8" w:rsidRDefault="00633FE8" w:rsidP="00633FE8">
      <w:pPr>
        <w:jc w:val="both"/>
        <w:rPr>
          <w:rFonts w:ascii="Arial" w:hAnsi="Arial" w:cs="Arial"/>
          <w:sz w:val="24"/>
          <w:szCs w:val="24"/>
        </w:rPr>
      </w:pPr>
      <w:r w:rsidRPr="00633FE8">
        <w:rPr>
          <w:rFonts w:ascii="Arial" w:hAnsi="Arial" w:cs="Arial"/>
          <w:sz w:val="24"/>
          <w:szCs w:val="24"/>
        </w:rPr>
        <w:t>Les membres de la commission de vérification apportent un regard sur le dossier administratif (EP1 et EP2) des candidats. Ce dernier devra être scindé du dossier professionnel (partie commerciale, économique, juridique et sociale).</w:t>
      </w:r>
    </w:p>
    <w:p w:rsidR="00633FE8" w:rsidRDefault="00633FE8" w:rsidP="00633FE8">
      <w:pPr>
        <w:jc w:val="both"/>
        <w:rPr>
          <w:rFonts w:ascii="Arial" w:hAnsi="Arial" w:cs="Arial"/>
          <w:sz w:val="24"/>
          <w:szCs w:val="24"/>
        </w:rPr>
      </w:pPr>
      <w:r w:rsidRPr="00633FE8">
        <w:rPr>
          <w:rFonts w:ascii="Arial" w:hAnsi="Arial" w:cs="Arial"/>
          <w:sz w:val="24"/>
          <w:szCs w:val="24"/>
        </w:rPr>
        <w:t>La commission apprécierait que les établissements joignent aux dossiers un écrit récapitulant l’ensemble des anomalies et exceptions le cas échéant. Ce document permettrait un gain de temps considérable grâce à des explications précises et détaillées des cas particuliers.</w:t>
      </w:r>
    </w:p>
    <w:p w:rsidR="00633FE8" w:rsidRDefault="00633FE8" w:rsidP="00633FE8">
      <w:pPr>
        <w:jc w:val="both"/>
        <w:rPr>
          <w:rFonts w:ascii="Arial" w:hAnsi="Arial" w:cs="Arial"/>
          <w:sz w:val="24"/>
          <w:szCs w:val="24"/>
        </w:rPr>
      </w:pPr>
    </w:p>
    <w:p w:rsidR="00633FE8" w:rsidRPr="00633FE8" w:rsidRDefault="00633FE8" w:rsidP="00633FE8">
      <w:pPr>
        <w:jc w:val="both"/>
        <w:rPr>
          <w:rFonts w:ascii="Arial" w:hAnsi="Arial" w:cs="Arial"/>
          <w:sz w:val="24"/>
          <w:szCs w:val="24"/>
        </w:rPr>
      </w:pPr>
      <w:r w:rsidRPr="00160086">
        <w:rPr>
          <w:rFonts w:ascii="Arial" w:hAnsi="Arial" w:cs="Arial"/>
          <w:b/>
          <w:sz w:val="24"/>
          <w:szCs w:val="24"/>
        </w:rPr>
        <w:t>Il est rappelé pour les années à venir</w:t>
      </w:r>
      <w:r w:rsidRPr="00633FE8">
        <w:rPr>
          <w:rFonts w:ascii="Arial" w:hAnsi="Arial" w:cs="Arial"/>
          <w:sz w:val="24"/>
          <w:szCs w:val="24"/>
        </w:rPr>
        <w:t xml:space="preserve"> :</w:t>
      </w:r>
    </w:p>
    <w:p w:rsidR="00633FE8" w:rsidRDefault="00633FE8" w:rsidP="00160086">
      <w:pPr>
        <w:pStyle w:val="Paragraphedeliste"/>
        <w:numPr>
          <w:ilvl w:val="0"/>
          <w:numId w:val="2"/>
        </w:numPr>
        <w:jc w:val="both"/>
        <w:rPr>
          <w:rFonts w:ascii="Arial" w:hAnsi="Arial" w:cs="Arial"/>
          <w:sz w:val="24"/>
          <w:szCs w:val="24"/>
        </w:rPr>
      </w:pPr>
      <w:r w:rsidRPr="00160086">
        <w:rPr>
          <w:rFonts w:ascii="Arial" w:hAnsi="Arial" w:cs="Arial"/>
          <w:sz w:val="24"/>
          <w:szCs w:val="24"/>
        </w:rPr>
        <w:t>Les candidats n’ayant pas leurs 16 semaines de PFMP dont 8 en Terminale ne peuvent pas être évalués à l’épreuve EP1 / S2</w:t>
      </w:r>
    </w:p>
    <w:p w:rsidR="00160086" w:rsidRPr="00160086" w:rsidRDefault="00160086" w:rsidP="00160086">
      <w:pPr>
        <w:pStyle w:val="Paragraphedeliste"/>
        <w:jc w:val="both"/>
        <w:rPr>
          <w:rFonts w:ascii="Arial" w:hAnsi="Arial" w:cs="Arial"/>
          <w:sz w:val="24"/>
          <w:szCs w:val="24"/>
        </w:rPr>
      </w:pPr>
    </w:p>
    <w:p w:rsidR="00633FE8" w:rsidRDefault="00633FE8" w:rsidP="00160086">
      <w:pPr>
        <w:pStyle w:val="Paragraphedeliste"/>
        <w:numPr>
          <w:ilvl w:val="0"/>
          <w:numId w:val="2"/>
        </w:numPr>
        <w:jc w:val="both"/>
        <w:rPr>
          <w:rFonts w:ascii="Arial" w:hAnsi="Arial" w:cs="Arial"/>
          <w:sz w:val="24"/>
          <w:szCs w:val="24"/>
        </w:rPr>
      </w:pPr>
      <w:r w:rsidRPr="00160086">
        <w:rPr>
          <w:rFonts w:ascii="Arial" w:hAnsi="Arial" w:cs="Arial"/>
          <w:sz w:val="24"/>
          <w:szCs w:val="24"/>
        </w:rPr>
        <w:t xml:space="preserve">Les candidats qui ne peuvent pas attester de 16 semaines de PFMP </w:t>
      </w:r>
      <w:r w:rsidR="00F77E0D">
        <w:rPr>
          <w:rFonts w:ascii="Arial" w:hAnsi="Arial" w:cs="Arial"/>
          <w:sz w:val="24"/>
          <w:szCs w:val="24"/>
        </w:rPr>
        <w:t xml:space="preserve">obtiendront </w:t>
      </w:r>
      <w:r w:rsidR="00160086">
        <w:rPr>
          <w:rFonts w:ascii="Arial" w:hAnsi="Arial" w:cs="Arial"/>
          <w:sz w:val="24"/>
          <w:szCs w:val="24"/>
        </w:rPr>
        <w:t>la note de 0/20 à l’</w:t>
      </w:r>
      <w:r w:rsidR="00F77E0D">
        <w:rPr>
          <w:rFonts w:ascii="Arial" w:hAnsi="Arial" w:cs="Arial"/>
          <w:sz w:val="24"/>
          <w:szCs w:val="24"/>
        </w:rPr>
        <w:t xml:space="preserve">épreuve </w:t>
      </w:r>
      <w:r w:rsidR="00160086">
        <w:rPr>
          <w:rFonts w:ascii="Arial" w:hAnsi="Arial" w:cs="Arial"/>
          <w:sz w:val="24"/>
          <w:szCs w:val="24"/>
        </w:rPr>
        <w:t>EP1.</w:t>
      </w:r>
    </w:p>
    <w:p w:rsidR="00160086" w:rsidRPr="00160086" w:rsidRDefault="00160086" w:rsidP="00160086">
      <w:pPr>
        <w:pStyle w:val="Paragraphedeliste"/>
        <w:jc w:val="both"/>
        <w:rPr>
          <w:rFonts w:ascii="Arial" w:hAnsi="Arial" w:cs="Arial"/>
          <w:sz w:val="24"/>
          <w:szCs w:val="24"/>
        </w:rPr>
      </w:pPr>
    </w:p>
    <w:p w:rsidR="00160086" w:rsidRPr="00160086" w:rsidRDefault="00633FE8" w:rsidP="00160086">
      <w:pPr>
        <w:pStyle w:val="Paragraphedeliste"/>
        <w:numPr>
          <w:ilvl w:val="0"/>
          <w:numId w:val="2"/>
        </w:numPr>
        <w:jc w:val="both"/>
        <w:rPr>
          <w:rFonts w:ascii="Arial" w:hAnsi="Arial" w:cs="Arial"/>
          <w:sz w:val="24"/>
          <w:szCs w:val="24"/>
        </w:rPr>
      </w:pPr>
      <w:r w:rsidRPr="00160086">
        <w:rPr>
          <w:rFonts w:ascii="Arial" w:hAnsi="Arial" w:cs="Arial"/>
          <w:sz w:val="24"/>
          <w:szCs w:val="24"/>
        </w:rPr>
        <w:t>Arrondir au ½ point supérieur les notes EP1 et EP2.</w:t>
      </w:r>
    </w:p>
    <w:p w:rsidR="00160086" w:rsidRPr="00160086" w:rsidRDefault="00160086" w:rsidP="00160086">
      <w:pPr>
        <w:pStyle w:val="Paragraphedeliste"/>
        <w:jc w:val="both"/>
        <w:rPr>
          <w:rFonts w:ascii="Arial" w:hAnsi="Arial" w:cs="Arial"/>
          <w:sz w:val="24"/>
          <w:szCs w:val="24"/>
        </w:rPr>
      </w:pPr>
    </w:p>
    <w:p w:rsidR="00633FE8" w:rsidRDefault="00633FE8" w:rsidP="00160086">
      <w:pPr>
        <w:pStyle w:val="Paragraphedeliste"/>
        <w:numPr>
          <w:ilvl w:val="0"/>
          <w:numId w:val="2"/>
        </w:numPr>
        <w:jc w:val="both"/>
        <w:rPr>
          <w:rFonts w:ascii="Arial" w:hAnsi="Arial" w:cs="Arial"/>
          <w:sz w:val="24"/>
          <w:szCs w:val="24"/>
        </w:rPr>
      </w:pPr>
      <w:r w:rsidRPr="00160086">
        <w:rPr>
          <w:rFonts w:ascii="Arial" w:hAnsi="Arial" w:cs="Arial"/>
          <w:sz w:val="24"/>
          <w:szCs w:val="24"/>
        </w:rPr>
        <w:t>L’ensemble des documents par élève doivent être rangé dans l’ordre de la grille de vérification</w:t>
      </w:r>
    </w:p>
    <w:p w:rsidR="00160086" w:rsidRPr="00160086" w:rsidRDefault="00160086" w:rsidP="00160086">
      <w:pPr>
        <w:pStyle w:val="Paragraphedeliste"/>
        <w:jc w:val="both"/>
        <w:rPr>
          <w:rFonts w:ascii="Arial" w:hAnsi="Arial" w:cs="Arial"/>
          <w:sz w:val="24"/>
          <w:szCs w:val="24"/>
        </w:rPr>
      </w:pPr>
    </w:p>
    <w:p w:rsidR="00633FE8" w:rsidRDefault="00633FE8" w:rsidP="00160086">
      <w:pPr>
        <w:pStyle w:val="Paragraphedeliste"/>
        <w:numPr>
          <w:ilvl w:val="0"/>
          <w:numId w:val="2"/>
        </w:numPr>
        <w:jc w:val="both"/>
        <w:rPr>
          <w:rFonts w:ascii="Arial" w:hAnsi="Arial" w:cs="Arial"/>
          <w:sz w:val="24"/>
          <w:szCs w:val="24"/>
        </w:rPr>
      </w:pPr>
      <w:r w:rsidRPr="00160086">
        <w:rPr>
          <w:rFonts w:ascii="Arial" w:hAnsi="Arial" w:cs="Arial"/>
          <w:sz w:val="24"/>
          <w:szCs w:val="24"/>
        </w:rPr>
        <w:t>Les grilles de négociation doivent être distinctes des grilles d’évaluation et utilisées dès la première année pour assurer la cohérence de la démarche formative.</w:t>
      </w:r>
    </w:p>
    <w:p w:rsidR="00160086" w:rsidRPr="00160086" w:rsidRDefault="00160086" w:rsidP="00160086">
      <w:pPr>
        <w:pStyle w:val="Paragraphedeliste"/>
        <w:jc w:val="both"/>
        <w:rPr>
          <w:rFonts w:ascii="Arial" w:hAnsi="Arial" w:cs="Arial"/>
          <w:sz w:val="24"/>
          <w:szCs w:val="24"/>
        </w:rPr>
      </w:pPr>
    </w:p>
    <w:p w:rsidR="00633FE8" w:rsidRDefault="00633FE8" w:rsidP="00160086">
      <w:pPr>
        <w:pStyle w:val="Paragraphedeliste"/>
        <w:numPr>
          <w:ilvl w:val="0"/>
          <w:numId w:val="2"/>
        </w:numPr>
        <w:jc w:val="both"/>
        <w:rPr>
          <w:rFonts w:ascii="Arial" w:hAnsi="Arial" w:cs="Arial"/>
          <w:sz w:val="24"/>
          <w:szCs w:val="24"/>
        </w:rPr>
      </w:pPr>
      <w:r w:rsidRPr="00160086">
        <w:rPr>
          <w:rFonts w:ascii="Arial" w:hAnsi="Arial" w:cs="Arial"/>
          <w:sz w:val="24"/>
          <w:szCs w:val="24"/>
        </w:rPr>
        <w:t>L’ensemble des items doit être évalué et complété.</w:t>
      </w:r>
    </w:p>
    <w:p w:rsidR="00160086" w:rsidRPr="00160086" w:rsidRDefault="00160086" w:rsidP="00160086">
      <w:pPr>
        <w:pStyle w:val="Paragraphedeliste"/>
        <w:jc w:val="both"/>
        <w:rPr>
          <w:rFonts w:ascii="Arial" w:hAnsi="Arial" w:cs="Arial"/>
          <w:sz w:val="24"/>
          <w:szCs w:val="24"/>
        </w:rPr>
      </w:pPr>
    </w:p>
    <w:p w:rsidR="00633FE8" w:rsidRDefault="00633FE8" w:rsidP="00160086">
      <w:pPr>
        <w:pStyle w:val="Paragraphedeliste"/>
        <w:numPr>
          <w:ilvl w:val="0"/>
          <w:numId w:val="2"/>
        </w:numPr>
        <w:jc w:val="both"/>
        <w:rPr>
          <w:rFonts w:ascii="Arial" w:hAnsi="Arial" w:cs="Arial"/>
          <w:sz w:val="24"/>
          <w:szCs w:val="24"/>
        </w:rPr>
      </w:pPr>
      <w:r w:rsidRPr="00160086">
        <w:rPr>
          <w:rFonts w:ascii="Arial" w:hAnsi="Arial" w:cs="Arial"/>
          <w:sz w:val="24"/>
          <w:szCs w:val="24"/>
        </w:rPr>
        <w:t>Une cohérence est attendue entre la note et les croix de positionnement. Un complément d’information, une appréciation peut être ajoutée afin de justifier, si besoin, la situation.</w:t>
      </w:r>
    </w:p>
    <w:p w:rsidR="00160086" w:rsidRPr="00160086" w:rsidRDefault="00160086" w:rsidP="00160086">
      <w:pPr>
        <w:pStyle w:val="Paragraphedeliste"/>
        <w:jc w:val="both"/>
        <w:rPr>
          <w:rFonts w:ascii="Arial" w:hAnsi="Arial" w:cs="Arial"/>
          <w:sz w:val="24"/>
          <w:szCs w:val="24"/>
        </w:rPr>
      </w:pPr>
    </w:p>
    <w:p w:rsidR="00160086" w:rsidRDefault="00633FE8" w:rsidP="00633FE8">
      <w:pPr>
        <w:pStyle w:val="Paragraphedeliste"/>
        <w:numPr>
          <w:ilvl w:val="0"/>
          <w:numId w:val="2"/>
        </w:numPr>
        <w:jc w:val="both"/>
        <w:rPr>
          <w:rFonts w:ascii="Arial" w:hAnsi="Arial" w:cs="Arial"/>
          <w:sz w:val="24"/>
          <w:szCs w:val="24"/>
        </w:rPr>
      </w:pPr>
      <w:r w:rsidRPr="00160086">
        <w:rPr>
          <w:rFonts w:ascii="Arial" w:hAnsi="Arial" w:cs="Arial"/>
          <w:sz w:val="24"/>
          <w:szCs w:val="24"/>
        </w:rPr>
        <w:t>Les croix doivent être apposées dans les colonnes et non « à cheval » entre deux cases,</w:t>
      </w:r>
    </w:p>
    <w:p w:rsidR="00160086" w:rsidRDefault="00160086" w:rsidP="00160086">
      <w:pPr>
        <w:pStyle w:val="Paragraphedeliste"/>
        <w:jc w:val="both"/>
        <w:rPr>
          <w:rFonts w:ascii="Arial" w:hAnsi="Arial" w:cs="Arial"/>
          <w:sz w:val="24"/>
          <w:szCs w:val="24"/>
        </w:rPr>
      </w:pPr>
    </w:p>
    <w:p w:rsidR="00633FE8" w:rsidRPr="00160086" w:rsidRDefault="00633FE8" w:rsidP="00633FE8">
      <w:pPr>
        <w:pStyle w:val="Paragraphedeliste"/>
        <w:numPr>
          <w:ilvl w:val="0"/>
          <w:numId w:val="2"/>
        </w:numPr>
        <w:jc w:val="both"/>
        <w:rPr>
          <w:rFonts w:ascii="Arial" w:hAnsi="Arial" w:cs="Arial"/>
          <w:sz w:val="24"/>
          <w:szCs w:val="24"/>
        </w:rPr>
      </w:pPr>
      <w:r w:rsidRPr="00160086">
        <w:rPr>
          <w:rFonts w:ascii="Arial" w:hAnsi="Arial" w:cs="Arial"/>
          <w:sz w:val="24"/>
          <w:szCs w:val="24"/>
        </w:rPr>
        <w:t>Une seule grille par année doit être utilisée pour évaluer le candidat,</w:t>
      </w:r>
    </w:p>
    <w:p w:rsidR="00633FE8" w:rsidRDefault="00633FE8" w:rsidP="00160086">
      <w:pPr>
        <w:pStyle w:val="Paragraphedeliste"/>
        <w:numPr>
          <w:ilvl w:val="0"/>
          <w:numId w:val="2"/>
        </w:numPr>
        <w:jc w:val="both"/>
        <w:rPr>
          <w:rFonts w:ascii="Arial" w:hAnsi="Arial" w:cs="Arial"/>
          <w:sz w:val="24"/>
          <w:szCs w:val="24"/>
        </w:rPr>
      </w:pPr>
      <w:r w:rsidRPr="00160086">
        <w:rPr>
          <w:rFonts w:ascii="Arial" w:hAnsi="Arial" w:cs="Arial"/>
          <w:sz w:val="24"/>
          <w:szCs w:val="24"/>
        </w:rPr>
        <w:t>Les champs d’activités professionnelles doivent être en conformité avec le diplôme préparé.</w:t>
      </w:r>
    </w:p>
    <w:p w:rsidR="00160086" w:rsidRPr="00160086" w:rsidRDefault="00160086" w:rsidP="00160086">
      <w:pPr>
        <w:pStyle w:val="Paragraphedeliste"/>
        <w:jc w:val="both"/>
        <w:rPr>
          <w:rFonts w:ascii="Arial" w:hAnsi="Arial" w:cs="Arial"/>
          <w:sz w:val="24"/>
          <w:szCs w:val="24"/>
        </w:rPr>
      </w:pPr>
    </w:p>
    <w:p w:rsidR="00633FE8" w:rsidRDefault="00633FE8" w:rsidP="00160086">
      <w:pPr>
        <w:pStyle w:val="Paragraphedeliste"/>
        <w:numPr>
          <w:ilvl w:val="0"/>
          <w:numId w:val="2"/>
        </w:numPr>
        <w:jc w:val="both"/>
        <w:rPr>
          <w:rFonts w:ascii="Arial" w:hAnsi="Arial" w:cs="Arial"/>
          <w:sz w:val="24"/>
          <w:szCs w:val="24"/>
        </w:rPr>
      </w:pPr>
      <w:r w:rsidRPr="00160086">
        <w:rPr>
          <w:rFonts w:ascii="Arial" w:hAnsi="Arial" w:cs="Arial"/>
          <w:sz w:val="24"/>
          <w:szCs w:val="24"/>
        </w:rPr>
        <w:lastRenderedPageBreak/>
        <w:t>Les attestations de PFMP (16 semaines) validées par le chef d’établissement doivent être sur un seul et même document, le tout devra être classé par ordre chronologique. Pour les candidats redoublants, joindre le relevé de notes et une attestation des PFMP des années précédentes (voir document de liaison sur le site académique)</w:t>
      </w:r>
      <w:r w:rsidR="00160086">
        <w:rPr>
          <w:rFonts w:ascii="Arial" w:hAnsi="Arial" w:cs="Arial"/>
          <w:sz w:val="24"/>
          <w:szCs w:val="24"/>
        </w:rPr>
        <w:t>.</w:t>
      </w:r>
    </w:p>
    <w:p w:rsidR="00160086" w:rsidRPr="00160086" w:rsidRDefault="00160086" w:rsidP="00160086">
      <w:pPr>
        <w:pStyle w:val="Paragraphedeliste"/>
        <w:rPr>
          <w:rFonts w:ascii="Arial" w:hAnsi="Arial" w:cs="Arial"/>
          <w:sz w:val="24"/>
          <w:szCs w:val="24"/>
        </w:rPr>
      </w:pPr>
    </w:p>
    <w:p w:rsidR="00160086" w:rsidRPr="00160086" w:rsidRDefault="00160086" w:rsidP="00160086">
      <w:pPr>
        <w:jc w:val="both"/>
        <w:rPr>
          <w:rFonts w:ascii="Arial" w:hAnsi="Arial" w:cs="Arial"/>
          <w:b/>
          <w:sz w:val="24"/>
          <w:szCs w:val="24"/>
        </w:rPr>
      </w:pPr>
      <w:r w:rsidRPr="00160086">
        <w:rPr>
          <w:rFonts w:ascii="Arial" w:hAnsi="Arial" w:cs="Arial"/>
          <w:b/>
          <w:sz w:val="24"/>
          <w:szCs w:val="24"/>
        </w:rPr>
        <w:t>Conclusion</w:t>
      </w:r>
    </w:p>
    <w:p w:rsidR="00160086" w:rsidRPr="00160086" w:rsidRDefault="00160086" w:rsidP="00160086">
      <w:pPr>
        <w:jc w:val="both"/>
        <w:rPr>
          <w:rFonts w:ascii="Arial" w:hAnsi="Arial" w:cs="Arial"/>
          <w:sz w:val="24"/>
          <w:szCs w:val="24"/>
        </w:rPr>
      </w:pPr>
      <w:r w:rsidRPr="00160086">
        <w:rPr>
          <w:rFonts w:ascii="Arial" w:hAnsi="Arial" w:cs="Arial"/>
          <w:sz w:val="24"/>
          <w:szCs w:val="24"/>
        </w:rPr>
        <w:t xml:space="preserve">Nous rappelons la responsabilité pédagogique collective qui nous engage dans les procédures et le respect des consignes académiques. </w:t>
      </w:r>
    </w:p>
    <w:p w:rsidR="00160086" w:rsidRPr="00160086" w:rsidRDefault="00160086" w:rsidP="00160086">
      <w:pPr>
        <w:jc w:val="both"/>
        <w:rPr>
          <w:rFonts w:ascii="Arial" w:hAnsi="Arial" w:cs="Arial"/>
          <w:sz w:val="24"/>
          <w:szCs w:val="24"/>
        </w:rPr>
      </w:pPr>
      <w:r w:rsidRPr="00160086">
        <w:rPr>
          <w:rFonts w:ascii="Arial" w:hAnsi="Arial" w:cs="Arial"/>
          <w:sz w:val="24"/>
          <w:szCs w:val="24"/>
        </w:rPr>
        <w:t>Sous la responsabilité de l’IEN en charge de la filière, tout au long de l’année, les coordonnateurs académiques sont à l’écoute des questions pour faciliter le travail des enseignants ou formateurs et proposer des outils pédagogiques aux établissements par le site académique.</w:t>
      </w:r>
    </w:p>
    <w:sectPr w:rsidR="00160086" w:rsidRPr="0016008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DB7" w:rsidRDefault="007A3DB7" w:rsidP="00160086">
      <w:pPr>
        <w:spacing w:after="0" w:line="240" w:lineRule="auto"/>
      </w:pPr>
      <w:r>
        <w:separator/>
      </w:r>
    </w:p>
  </w:endnote>
  <w:endnote w:type="continuationSeparator" w:id="0">
    <w:p w:rsidR="007A3DB7" w:rsidRDefault="007A3DB7" w:rsidP="00160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767143"/>
      <w:docPartObj>
        <w:docPartGallery w:val="Page Numbers (Bottom of Page)"/>
        <w:docPartUnique/>
      </w:docPartObj>
    </w:sdtPr>
    <w:sdtEndPr/>
    <w:sdtContent>
      <w:p w:rsidR="00160086" w:rsidRDefault="00160086">
        <w:pPr>
          <w:pStyle w:val="Pieddepage"/>
          <w:jc w:val="center"/>
        </w:pPr>
        <w:r>
          <w:fldChar w:fldCharType="begin"/>
        </w:r>
        <w:r>
          <w:instrText>PAGE   \* MERGEFORMAT</w:instrText>
        </w:r>
        <w:r>
          <w:fldChar w:fldCharType="separate"/>
        </w:r>
        <w:r w:rsidR="0023094A">
          <w:rPr>
            <w:noProof/>
          </w:rPr>
          <w:t>2</w:t>
        </w:r>
        <w:r>
          <w:fldChar w:fldCharType="end"/>
        </w:r>
      </w:p>
    </w:sdtContent>
  </w:sdt>
  <w:p w:rsidR="00160086" w:rsidRDefault="0016008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DB7" w:rsidRDefault="007A3DB7" w:rsidP="00160086">
      <w:pPr>
        <w:spacing w:after="0" w:line="240" w:lineRule="auto"/>
      </w:pPr>
      <w:r>
        <w:separator/>
      </w:r>
    </w:p>
  </w:footnote>
  <w:footnote w:type="continuationSeparator" w:id="0">
    <w:p w:rsidR="007A3DB7" w:rsidRDefault="007A3DB7" w:rsidP="00160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D661D"/>
    <w:multiLevelType w:val="hybridMultilevel"/>
    <w:tmpl w:val="051097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A731A2"/>
    <w:multiLevelType w:val="hybridMultilevel"/>
    <w:tmpl w:val="23F848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E8"/>
    <w:rsid w:val="00053F87"/>
    <w:rsid w:val="00160086"/>
    <w:rsid w:val="0023094A"/>
    <w:rsid w:val="003D15DA"/>
    <w:rsid w:val="00552710"/>
    <w:rsid w:val="00633FE8"/>
    <w:rsid w:val="006855B3"/>
    <w:rsid w:val="00685C98"/>
    <w:rsid w:val="007A3DB7"/>
    <w:rsid w:val="00C74C3E"/>
    <w:rsid w:val="00CB61F4"/>
    <w:rsid w:val="00D31125"/>
    <w:rsid w:val="00EF4C11"/>
    <w:rsid w:val="00F77E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89ED"/>
  <w15:chartTrackingRefBased/>
  <w15:docId w15:val="{5A5954DA-8587-4D43-8311-ABC64B35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33FE8"/>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633FE8"/>
    <w:pPr>
      <w:ind w:left="720"/>
      <w:contextualSpacing/>
    </w:pPr>
  </w:style>
  <w:style w:type="character" w:styleId="Lienhypertexte">
    <w:name w:val="Hyperlink"/>
    <w:basedOn w:val="Policepardfaut"/>
    <w:uiPriority w:val="99"/>
    <w:unhideWhenUsed/>
    <w:rsid w:val="00633FE8"/>
    <w:rPr>
      <w:color w:val="0563C1" w:themeColor="hyperlink"/>
      <w:u w:val="single"/>
    </w:rPr>
  </w:style>
  <w:style w:type="paragraph" w:styleId="En-tte">
    <w:name w:val="header"/>
    <w:basedOn w:val="Normal"/>
    <w:link w:val="En-tteCar"/>
    <w:uiPriority w:val="99"/>
    <w:unhideWhenUsed/>
    <w:rsid w:val="00160086"/>
    <w:pPr>
      <w:tabs>
        <w:tab w:val="center" w:pos="4536"/>
        <w:tab w:val="right" w:pos="9072"/>
      </w:tabs>
      <w:spacing w:after="0" w:line="240" w:lineRule="auto"/>
    </w:pPr>
  </w:style>
  <w:style w:type="character" w:customStyle="1" w:styleId="En-tteCar">
    <w:name w:val="En-tête Car"/>
    <w:basedOn w:val="Policepardfaut"/>
    <w:link w:val="En-tte"/>
    <w:uiPriority w:val="99"/>
    <w:rsid w:val="00160086"/>
  </w:style>
  <w:style w:type="paragraph" w:styleId="Pieddepage">
    <w:name w:val="footer"/>
    <w:basedOn w:val="Normal"/>
    <w:link w:val="PieddepageCar"/>
    <w:uiPriority w:val="99"/>
    <w:unhideWhenUsed/>
    <w:rsid w:val="001600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0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4.ac-nancy-metz.fr/vente-lp/diplomes_referentie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652</Words>
  <Characters>3587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Région Lorraine</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fcruciani2</dc:creator>
  <cp:keywords/>
  <dc:description/>
  <cp:lastModifiedBy>Isa Hus</cp:lastModifiedBy>
  <cp:revision>10</cp:revision>
  <dcterms:created xsi:type="dcterms:W3CDTF">2018-06-19T09:07:00Z</dcterms:created>
  <dcterms:modified xsi:type="dcterms:W3CDTF">2018-07-18T20:15:00Z</dcterms:modified>
</cp:coreProperties>
</file>