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BED" w14:textId="77777777" w:rsidR="004C3F34" w:rsidRDefault="00000000">
      <w:pPr>
        <w:pStyle w:val="Thesecorpstexte"/>
        <w:spacing w:line="240" w:lineRule="auto"/>
        <w:ind w:firstLine="0"/>
      </w:pPr>
      <w:r>
        <w:t>PNF 2025. B. Bureau</w:t>
      </w:r>
    </w:p>
    <w:p w14:paraId="2C3384F5" w14:textId="77777777" w:rsidR="004C3F34" w:rsidRDefault="004C3F34">
      <w:pPr>
        <w:pStyle w:val="Thesecorpstexte"/>
        <w:spacing w:line="240" w:lineRule="auto"/>
        <w:ind w:firstLine="0"/>
      </w:pPr>
    </w:p>
    <w:p w14:paraId="4F806705" w14:textId="77777777" w:rsidR="004C3F34" w:rsidRDefault="00000000">
      <w:pPr>
        <w:pStyle w:val="Thesecorpstexte"/>
        <w:spacing w:line="240" w:lineRule="auto"/>
        <w:jc w:val="center"/>
      </w:pPr>
      <w:r>
        <w:t>MÉDÉE SURVIVANTE OU RENAISSANTE ? LES VISAGES DE</w:t>
      </w:r>
    </w:p>
    <w:p w14:paraId="0BFD179E" w14:textId="77777777" w:rsidR="004C3F34" w:rsidRDefault="00000000">
      <w:pPr>
        <w:pStyle w:val="Thesecorpstexte"/>
        <w:spacing w:line="240" w:lineRule="auto"/>
        <w:ind w:firstLine="0"/>
        <w:jc w:val="center"/>
      </w:pPr>
      <w:r>
        <w:t>MÉDÉE DE LA FIN DE L’ANTIQUITÉ AU DÉBUT DE LA RENAISSANCE</w:t>
      </w:r>
    </w:p>
    <w:p w14:paraId="077FB1FD" w14:textId="2D9FB9D1" w:rsidR="004C3F34" w:rsidRDefault="00AB3E1E" w:rsidP="00AB3E1E">
      <w:pPr>
        <w:pStyle w:val="Thesecorpstexte"/>
        <w:tabs>
          <w:tab w:val="left" w:pos="1230"/>
          <w:tab w:val="center" w:pos="4536"/>
        </w:tabs>
        <w:spacing w:line="240" w:lineRule="auto"/>
        <w:ind w:firstLine="0"/>
        <w:jc w:val="left"/>
      </w:pPr>
      <w:r>
        <w:tab/>
      </w:r>
      <w:r>
        <w:tab/>
      </w:r>
      <w:r w:rsidR="00000000">
        <w:t>(dossier de textes pour la MC et l’atelier)</w:t>
      </w:r>
    </w:p>
    <w:p w14:paraId="48DBE31E" w14:textId="77777777" w:rsidR="004C3F34" w:rsidRDefault="004C3F34">
      <w:pPr>
        <w:pStyle w:val="Thesecorpstexte"/>
        <w:spacing w:line="240" w:lineRule="auto"/>
        <w:rPr>
          <w:i/>
        </w:rPr>
      </w:pPr>
    </w:p>
    <w:p w14:paraId="36A4D62F" w14:textId="77777777" w:rsidR="004C3F34" w:rsidRDefault="004C3F34">
      <w:pPr>
        <w:pStyle w:val="Thesecorpstexte"/>
        <w:spacing w:line="240" w:lineRule="auto"/>
        <w:ind w:firstLine="0"/>
        <w:rPr>
          <w:i/>
        </w:rPr>
      </w:pPr>
    </w:p>
    <w:p w14:paraId="6CB98C35" w14:textId="77777777" w:rsidR="004C3F34" w:rsidRDefault="00000000">
      <w:pPr>
        <w:pStyle w:val="Thesecorpstexte"/>
        <w:spacing w:line="240" w:lineRule="auto"/>
        <w:ind w:firstLine="0"/>
      </w:pPr>
      <w:r>
        <w:t xml:space="preserve">I-La </w:t>
      </w:r>
      <w:r>
        <w:rPr>
          <w:i/>
        </w:rPr>
        <w:t>Médée</w:t>
      </w:r>
      <w:r>
        <w:t xml:space="preserve"> de Dracontius (vers 490)</w:t>
      </w:r>
    </w:p>
    <w:p w14:paraId="2544C3DE" w14:textId="77777777" w:rsidR="004C3F34" w:rsidRPr="00AB3E1E" w:rsidRDefault="00000000">
      <w:pPr>
        <w:pStyle w:val="Thesecorpstexte"/>
        <w:spacing w:line="240" w:lineRule="auto"/>
      </w:pPr>
      <w:r w:rsidRPr="00AB3E1E">
        <w:t xml:space="preserve">vers 16-22 : </w:t>
      </w:r>
    </w:p>
    <w:p w14:paraId="5A1AE3CE" w14:textId="77777777" w:rsidR="004C3F34" w:rsidRPr="00AB3E1E" w:rsidRDefault="00000000">
      <w:pPr>
        <w:pStyle w:val="Thesecitationlatin"/>
        <w:spacing w:after="0"/>
        <w:ind w:left="2267" w:firstLine="565"/>
      </w:pPr>
      <w:r w:rsidRPr="00AB3E1E">
        <w:t>Nos illa canemus,</w:t>
      </w:r>
    </w:p>
    <w:p w14:paraId="54A22C9A" w14:textId="77777777" w:rsidR="004C3F34" w:rsidRPr="00AB3E1E" w:rsidRDefault="00000000">
      <w:pPr>
        <w:pStyle w:val="Thesecitationlatin"/>
        <w:spacing w:after="0"/>
      </w:pPr>
      <w:r w:rsidRPr="00AB3E1E">
        <w:t>Quae solet in lepido Polyhymnia docta theatro</w:t>
      </w:r>
    </w:p>
    <w:p w14:paraId="6C95F6D2" w14:textId="77777777" w:rsidR="004C3F34" w:rsidRPr="00AB3E1E" w:rsidRDefault="00000000">
      <w:pPr>
        <w:pStyle w:val="Thesecitationlatin"/>
        <w:spacing w:after="0"/>
      </w:pPr>
      <w:r w:rsidRPr="00AB3E1E">
        <w:t>Muta loqui, cum nauta uenit, cum captus amatur</w:t>
      </w:r>
    </w:p>
    <w:p w14:paraId="502ABF30" w14:textId="77777777" w:rsidR="004C3F34" w:rsidRPr="00AB3E1E" w:rsidRDefault="00000000">
      <w:pPr>
        <w:pStyle w:val="Thesecitationlatin"/>
        <w:spacing w:after="0"/>
      </w:pPr>
      <w:r w:rsidRPr="00AB3E1E">
        <w:t>Inter uincla iacens mox regnaturus Iason;</w:t>
      </w:r>
    </w:p>
    <w:p w14:paraId="12F579AB" w14:textId="77777777" w:rsidR="004C3F34" w:rsidRDefault="00000000">
      <w:pPr>
        <w:pStyle w:val="Thesecitationlatin"/>
        <w:spacing w:after="0"/>
      </w:pPr>
      <w:r>
        <w:t>Vel quod grande boans longis sublata cothurnis</w:t>
      </w:r>
    </w:p>
    <w:p w14:paraId="6E4957CE" w14:textId="77777777" w:rsidR="004C3F34" w:rsidRDefault="00000000">
      <w:pPr>
        <w:pStyle w:val="Thesecitationlatin"/>
        <w:spacing w:after="0"/>
        <w:rPr>
          <w:lang w:val="it-IT"/>
        </w:rPr>
      </w:pPr>
      <w:r>
        <w:rPr>
          <w:lang w:val="it-IT"/>
        </w:rPr>
        <w:t>Pallida Melpomene, tragicis cum surgit iambis,</w:t>
      </w:r>
    </w:p>
    <w:p w14:paraId="0EBA6D01" w14:textId="77777777" w:rsidR="004C3F34" w:rsidRDefault="00000000">
      <w:pPr>
        <w:pStyle w:val="Thesecitationlatin"/>
      </w:pPr>
      <w:r>
        <w:t>Quando cruentatam fecit de matre nouercam</w:t>
      </w:r>
    </w:p>
    <w:p w14:paraId="20F479E2" w14:textId="77777777" w:rsidR="004C3F34" w:rsidRDefault="00000000">
      <w:pPr>
        <w:pStyle w:val="Thesecitationtraductionougrec"/>
      </w:pPr>
      <w:r>
        <w:t xml:space="preserve">Pour nous, nous chanterons ce que la savante Polyhymnie d’ordinaire dans son charmant théâtre nous dit sans parler, le moment où arrive le marin, où, une fois capturé, il est aimé, Jason, gisant dans les fers mais qui bientôt sera roi ; ou aussi ce qu’avec sa puissante voix, élevée sur de hauts cothurnes, chante la pâle Melpomène, quand elle se dresse avec ses iambes tragiques, le moment où d’une mère elle fait naître une marâtre sanguinaire. </w:t>
      </w:r>
    </w:p>
    <w:p w14:paraId="5DF4A79F" w14:textId="77777777" w:rsidR="004C3F34" w:rsidRDefault="00000000">
      <w:pPr>
        <w:pStyle w:val="Thesecorpstexte"/>
      </w:pPr>
      <w:r>
        <w:t xml:space="preserve">243-246 : </w:t>
      </w:r>
    </w:p>
    <w:p w14:paraId="0DCF5468" w14:textId="77777777" w:rsidR="004C3F34" w:rsidRDefault="00000000">
      <w:pPr>
        <w:pStyle w:val="Thesecitationlatin"/>
        <w:spacing w:after="0"/>
      </w:pPr>
      <w:r>
        <w:t>"Non est haec uictima digna:</w:t>
      </w:r>
    </w:p>
    <w:p w14:paraId="65E5E4DB" w14:textId="77777777" w:rsidR="004C3F34" w:rsidRDefault="00000000">
      <w:pPr>
        <w:pStyle w:val="Thesecitationlatin"/>
        <w:spacing w:after="0"/>
      </w:pPr>
      <w:r>
        <w:t>Non torta ceruice iacet, male palpitat, artus</w:t>
      </w:r>
    </w:p>
    <w:p w14:paraId="3F89A5E9" w14:textId="77777777" w:rsidR="004C3F34" w:rsidRDefault="00000000">
      <w:pPr>
        <w:pStyle w:val="Thesecitationlatin"/>
        <w:spacing w:after="0"/>
      </w:pPr>
      <w:r>
        <w:t>Erigit impatiens et saucius ante dolorem:</w:t>
      </w:r>
    </w:p>
    <w:p w14:paraId="1EAEBB41" w14:textId="77777777" w:rsidR="004C3F34" w:rsidRDefault="00000000">
      <w:pPr>
        <w:pStyle w:val="Thesecitationlatin"/>
      </w:pPr>
      <w:r>
        <w:t>Sanguine membra carent.</w:t>
      </w:r>
    </w:p>
    <w:p w14:paraId="30527DC3" w14:textId="77777777" w:rsidR="004C3F34" w:rsidRDefault="00000000">
      <w:pPr>
        <w:pStyle w:val="Thesecitationtraductionougrec"/>
      </w:pPr>
      <w:r>
        <w:t>« Cette victime n’est pas digne du sacrifice : elle gît là sans tendre la tête, son cœur ne palpite pas comme il faut, elle s’agite de façon impatiente, et semble blessée avant même d’avoir ressenti de la douleur ; il n’y a pas assez de sang dans son corps ».</w:t>
      </w:r>
    </w:p>
    <w:p w14:paraId="67AF70D0" w14:textId="77777777" w:rsidR="004C3F34" w:rsidRDefault="00000000">
      <w:pPr>
        <w:pStyle w:val="Thesecorpstexte"/>
      </w:pPr>
      <w:r>
        <w:t>338-344 :</w:t>
      </w:r>
    </w:p>
    <w:p w14:paraId="5087C6A2" w14:textId="77777777" w:rsidR="004C3F34" w:rsidRDefault="00000000">
      <w:pPr>
        <w:pStyle w:val="Thesecitationlatin"/>
        <w:spacing w:after="0"/>
        <w:ind w:left="2975" w:firstLine="565"/>
      </w:pPr>
      <w:r>
        <w:t>laetatur Iason</w:t>
      </w:r>
    </w:p>
    <w:p w14:paraId="03DC2459" w14:textId="77777777" w:rsidR="004C3F34" w:rsidRDefault="00000000">
      <w:pPr>
        <w:pStyle w:val="Thesecitationlatin"/>
        <w:spacing w:after="0"/>
      </w:pPr>
      <w:r>
        <w:t>Sponsus et in castris Veneris Medea triumphat.</w:t>
      </w:r>
    </w:p>
    <w:p w14:paraId="2F6B2899" w14:textId="77777777" w:rsidR="004C3F34" w:rsidRDefault="00000000">
      <w:pPr>
        <w:pStyle w:val="Thesecitationlatin"/>
        <w:spacing w:after="0"/>
      </w:pPr>
      <w:r>
        <w:t>Quattuor interea Phoebus transegerat annos,</w:t>
      </w:r>
    </w:p>
    <w:p w14:paraId="3D014D40" w14:textId="77777777" w:rsidR="004C3F34" w:rsidRDefault="00000000">
      <w:pPr>
        <w:pStyle w:val="Thesecitationlatin"/>
        <w:spacing w:after="0"/>
      </w:pPr>
      <w:r>
        <w:t>Sed natos Medea duos fecunda marito</w:t>
      </w:r>
    </w:p>
    <w:p w14:paraId="75FD57A7" w14:textId="77777777" w:rsidR="004C3F34" w:rsidRDefault="00000000">
      <w:pPr>
        <w:pStyle w:val="Thesecitationlatin"/>
        <w:spacing w:after="0"/>
      </w:pPr>
      <w:r>
        <w:t>Ediderat, cum nocte iacens suspirat Iason</w:t>
      </w:r>
    </w:p>
    <w:p w14:paraId="1318A5D8" w14:textId="77777777" w:rsidR="004C3F34" w:rsidRDefault="00000000">
      <w:pPr>
        <w:pStyle w:val="Thesecitationlatin"/>
        <w:spacing w:after="0"/>
      </w:pPr>
      <w:r>
        <w:t>Nec gemitus latuere magam: "Quam, callide, fraudem</w:t>
      </w:r>
    </w:p>
    <w:p w14:paraId="339F12D5" w14:textId="77777777" w:rsidR="004C3F34" w:rsidRDefault="00000000">
      <w:pPr>
        <w:pStyle w:val="Thesecitationlatin"/>
      </w:pPr>
      <w:r>
        <w:t>Quodue nefas moliris?" ait. "Non fallis amantem.</w:t>
      </w:r>
    </w:p>
    <w:p w14:paraId="78A2342A" w14:textId="77777777" w:rsidR="004C3F34" w:rsidRDefault="00000000">
      <w:pPr>
        <w:pStyle w:val="Thesecitationtraductionougrec"/>
      </w:pPr>
      <w:r>
        <w:t>Jason, le fiancé, se réjouit et Médée triomphe dans le camp de Vénus. Phébus avait dans l’intervalle fait s’écouler quatre ans et Médée, devenue féconde, avait donné à son mari deux enfants ; une nuit, alors qu’il est couché, Jason soupire, et son gémissement n’échappe pas à la magicienne qui lui dit : « quelle tromperie, homme plein de ruses, quel sacrilège es-tu en train de méditer ? Tu ne trompes pas ton amante ».</w:t>
      </w:r>
    </w:p>
    <w:p w14:paraId="01B837B5" w14:textId="77777777" w:rsidR="004C3F34" w:rsidRDefault="00000000">
      <w:pPr>
        <w:pStyle w:val="Thesecorpstexte"/>
      </w:pPr>
      <w:r>
        <w:t xml:space="preserve">543-546 : </w:t>
      </w:r>
    </w:p>
    <w:p w14:paraId="133DC564" w14:textId="77777777" w:rsidR="004C3F34" w:rsidRDefault="00000000">
      <w:pPr>
        <w:pStyle w:val="Thesecitationlatin"/>
        <w:spacing w:after="0"/>
        <w:ind w:left="1559" w:firstLine="565"/>
      </w:pPr>
      <w:r>
        <w:t>satis est punisse nocentes</w:t>
      </w:r>
    </w:p>
    <w:p w14:paraId="43CA4E5E" w14:textId="77777777" w:rsidR="004C3F34" w:rsidRDefault="00000000">
      <w:pPr>
        <w:pStyle w:val="Thesecitationlatin"/>
        <w:spacing w:after="0"/>
        <w:rPr>
          <w:lang w:val="it-IT"/>
        </w:rPr>
      </w:pPr>
      <w:r>
        <w:t xml:space="preserve">Insontesque simul. </w:t>
      </w:r>
      <w:r>
        <w:rPr>
          <w:lang w:val="it-IT"/>
        </w:rPr>
        <w:t>Miseros hoc ense necabo,</w:t>
      </w:r>
    </w:p>
    <w:p w14:paraId="432D501A" w14:textId="77777777" w:rsidR="004C3F34" w:rsidRDefault="00000000">
      <w:pPr>
        <w:pStyle w:val="Thesecitationlatin"/>
        <w:spacing w:after="0"/>
        <w:rPr>
          <w:lang w:val="it-IT"/>
        </w:rPr>
      </w:pPr>
      <w:r>
        <w:rPr>
          <w:lang w:val="it-IT"/>
        </w:rPr>
        <w:t>Quo genitor feriendus erat: nihil ipsa dolebo,</w:t>
      </w:r>
    </w:p>
    <w:p w14:paraId="3C66DB20" w14:textId="77777777" w:rsidR="004C3F34" w:rsidRDefault="00000000">
      <w:pPr>
        <w:pStyle w:val="Thesecitationlatin"/>
        <w:rPr>
          <w:lang w:val="it-IT"/>
        </w:rPr>
      </w:pPr>
      <w:r>
        <w:rPr>
          <w:lang w:val="it-IT"/>
        </w:rPr>
        <w:lastRenderedPageBreak/>
        <w:t>Si ingrata maneat nullus de gente superstes".</w:t>
      </w:r>
    </w:p>
    <w:p w14:paraId="50F120C2" w14:textId="77777777" w:rsidR="004C3F34" w:rsidRDefault="00000000">
      <w:pPr>
        <w:pStyle w:val="Thesecitationtraductionougrec"/>
      </w:pPr>
      <w:r>
        <w:t>« C’est assez d’avoir puni les coupables et les innocents d’un même coup. Avec l’épée que voici, qui aurait dû frapper le père, je vais tuer ces malheureux : cela ne me fera point souffrir si de cette famille ingrate personne ne survit ».</w:t>
      </w:r>
    </w:p>
    <w:p w14:paraId="4D828CEA" w14:textId="77777777" w:rsidR="004C3F34" w:rsidRPr="00AB3E1E" w:rsidRDefault="00000000">
      <w:pPr>
        <w:pStyle w:val="Thesecorpstexte"/>
        <w:rPr>
          <w:lang w:val="it-IT"/>
        </w:rPr>
      </w:pPr>
      <w:r w:rsidRPr="00AB3E1E">
        <w:rPr>
          <w:lang w:val="it-IT"/>
        </w:rPr>
        <w:t xml:space="preserve">570-574 et 600-601 : </w:t>
      </w:r>
    </w:p>
    <w:p w14:paraId="2464D011" w14:textId="77777777" w:rsidR="004C3F34" w:rsidRDefault="00000000">
      <w:pPr>
        <w:pStyle w:val="Thesecitationlatin"/>
        <w:spacing w:after="0"/>
        <w:rPr>
          <w:lang w:val="it-IT"/>
        </w:rPr>
      </w:pPr>
      <w:r w:rsidRPr="00AB3E1E">
        <w:rPr>
          <w:lang w:val="it-IT"/>
        </w:rPr>
        <w:t xml:space="preserve"> </w:t>
      </w:r>
      <w:r>
        <w:rPr>
          <w:lang w:val="it-IT"/>
        </w:rPr>
        <w:t>Saeue Furor, crudele Nefas, infausta Libido,</w:t>
      </w:r>
    </w:p>
    <w:p w14:paraId="4A8ED499" w14:textId="77777777" w:rsidR="004C3F34" w:rsidRDefault="00000000">
      <w:pPr>
        <w:pStyle w:val="Thesecitationlatin"/>
        <w:spacing w:after="0"/>
      </w:pPr>
      <w:r>
        <w:t>Impietas, Furiae, Luctus, Mors, Funera, Liuor,</w:t>
      </w:r>
    </w:p>
    <w:p w14:paraId="647EC2CD" w14:textId="77777777" w:rsidR="004C3F34" w:rsidRDefault="00000000">
      <w:pPr>
        <w:pStyle w:val="Thesecitationlatin"/>
        <w:spacing w:after="0"/>
      </w:pPr>
      <w:r>
        <w:t>Linquite mortales miseroque ignoscite mundo,</w:t>
      </w:r>
    </w:p>
    <w:p w14:paraId="6E042EC7" w14:textId="77777777" w:rsidR="004C3F34" w:rsidRPr="00AB3E1E" w:rsidRDefault="00000000">
      <w:pPr>
        <w:pStyle w:val="Thesecitationlatin"/>
        <w:spacing w:after="0"/>
      </w:pPr>
      <w:r w:rsidRPr="00AB3E1E">
        <w:t>Parcite iam Thebis, diros cohibete furores.</w:t>
      </w:r>
    </w:p>
    <w:p w14:paraId="31836F3F" w14:textId="77777777" w:rsidR="004C3F34" w:rsidRDefault="00000000">
      <w:pPr>
        <w:pStyle w:val="Thesecitationlatin"/>
        <w:spacing w:after="0"/>
        <w:rPr>
          <w:i w:val="0"/>
        </w:rPr>
      </w:pPr>
      <w:r>
        <w:t xml:space="preserve">Inde uenit quodcunque nefas: </w:t>
      </w:r>
      <w:r>
        <w:rPr>
          <w:i w:val="0"/>
        </w:rPr>
        <w:t>[…]</w:t>
      </w:r>
    </w:p>
    <w:p w14:paraId="1A4F8D8B" w14:textId="77777777" w:rsidR="004C3F34" w:rsidRDefault="00000000">
      <w:pPr>
        <w:pStyle w:val="Thesecitationlatin"/>
        <w:spacing w:after="0"/>
      </w:pPr>
      <w:r>
        <w:t>Sit&lt;que&gt; nefas coluisse deos, quia crimen habetur</w:t>
      </w:r>
    </w:p>
    <w:p w14:paraId="78F5D62C" w14:textId="77777777" w:rsidR="004C3F34" w:rsidRDefault="00000000">
      <w:pPr>
        <w:pStyle w:val="Thesecitationlatin"/>
        <w:spacing w:after="0"/>
      </w:pPr>
      <w:r>
        <w:t>Religionis honos, cum dat pro laude pericla.</w:t>
      </w:r>
    </w:p>
    <w:p w14:paraId="0A265D89" w14:textId="77777777" w:rsidR="004C3F34" w:rsidRDefault="00000000">
      <w:pPr>
        <w:pStyle w:val="Thesecitationtraductionougrec"/>
        <w:spacing w:after="0"/>
      </w:pPr>
      <w:r>
        <w:t>Sauvage Fureur, cruel Sacrilège, Désir coupable, Impiété, Furies, Deuil, Mort, Funérailles, Jalousie, laissez en paix les mortels et soyez cléments pour le pauvre monde, épargnez désormais Thèbes, réprimez vos funestes fureurs. C’est de là que vient tout sacrilège… et qu’il soit sacrilège d’avoir rendu un culte aux dieux, parce qu’on tient pour un crime l’honneur de la religion, quand au lieu de la louange il donne des dangers.</w:t>
      </w:r>
    </w:p>
    <w:p w14:paraId="7CDEF482" w14:textId="77777777" w:rsidR="004C3F34" w:rsidRDefault="004C3F34">
      <w:pPr>
        <w:pStyle w:val="Thesecorpstexte"/>
      </w:pPr>
    </w:p>
    <w:p w14:paraId="105711B8" w14:textId="77777777" w:rsidR="004C3F34" w:rsidRDefault="00000000">
      <w:pPr>
        <w:pStyle w:val="Thesecorpstexte"/>
        <w:spacing w:line="240" w:lineRule="auto"/>
      </w:pPr>
      <w:r>
        <w:rPr>
          <w:smallCaps/>
        </w:rPr>
        <w:t>Avg</w:t>
      </w:r>
      <w:r>
        <w:t xml:space="preserve">. </w:t>
      </w:r>
      <w:r>
        <w:rPr>
          <w:i/>
        </w:rPr>
        <w:t>Civ</w:t>
      </w:r>
      <w:r>
        <w:t xml:space="preserve">. 6, 5 : </w:t>
      </w:r>
    </w:p>
    <w:p w14:paraId="774F884C" w14:textId="77777777" w:rsidR="004C3F34" w:rsidRDefault="00000000">
      <w:pPr>
        <w:pStyle w:val="Thesecitationlatin"/>
        <w:ind w:left="709"/>
      </w:pPr>
      <w:r>
        <w:t>"mythicon appellant, quo maxime utuntur poetae; physicon, quo philosophi, ciuile, quo populi. primum, inquit, quod dixi, in eo sunt multa contra dignitatem et naturam inmortalium ficta. in hoc enim est, ut deus alius ex capite, alius ex femore sit, alius ex guttis sanguinis natus; in hoc, ut dii furati sint, ut adulterarint, ut seruierint homini; denique in hoc omnia diis adtribuuntur, quae non modo in hominem, sed etiam quae in contemptissimum hominem cadere possunt". hic certe ubi potuit, ubi ausus est, ubi inpunitum putauit, quanta mendacissimis fabulis naturae deorum fieret iniuria, sine caligine ullius ambiguitatis expressit.</w:t>
      </w:r>
    </w:p>
    <w:p w14:paraId="412CBE40" w14:textId="77777777" w:rsidR="004C3F34" w:rsidRDefault="00000000">
      <w:pPr>
        <w:pStyle w:val="Thesecorpstexte"/>
        <w:spacing w:line="240" w:lineRule="auto"/>
        <w:ind w:left="708" w:firstLine="0"/>
      </w:pPr>
      <w:r>
        <w:t>« ils appellent théologie mythique celle dont se servent surtout les poètes ; physique, celle des philosophes, et civile, celles des peuples. La première dont j’ai parlé » (continue Varron) « contient beaucoup de choses inventées contrairement à la dignité et la nature des immortels ; en effet on y trouve qu’un dieu est né de la tête d’un autre, un autre de la cuisse, un autre de gouttes de sang ; on y voit comment les dieux sont voleurs, adultères, esclaves d’humains ; pour finir on y attribue aux dieux tout ce qui peut échoir non pas seulement à un humain mais au plus vil des humains ». Voilà : quand il l’a pu, quand il l’a osé, quand il a considéré qu’il pouvait le faire impunément, comment cet auteur a exposé combien on insultait à la nature des dieux par ces fables totalement mensongères, et il l’a fait sans aucun voile d’ambiguïté.</w:t>
      </w:r>
    </w:p>
    <w:p w14:paraId="6C8B73CA" w14:textId="77777777" w:rsidR="004C3F34" w:rsidRDefault="004C3F34">
      <w:pPr>
        <w:pStyle w:val="Thesecorpstexte"/>
        <w:spacing w:line="240" w:lineRule="auto"/>
        <w:ind w:left="708" w:firstLine="0"/>
      </w:pPr>
    </w:p>
    <w:p w14:paraId="3CE604B8" w14:textId="77777777" w:rsidR="004C3F34" w:rsidRDefault="00000000">
      <w:pPr>
        <w:pStyle w:val="Thesecorpstexte"/>
        <w:spacing w:line="240" w:lineRule="auto"/>
        <w:ind w:left="284" w:firstLine="0"/>
      </w:pPr>
      <w:r>
        <w:t xml:space="preserve">1-8 : </w:t>
      </w:r>
    </w:p>
    <w:p w14:paraId="5F4FD5E4" w14:textId="77777777" w:rsidR="004C3F34" w:rsidRDefault="00000000">
      <w:pPr>
        <w:pStyle w:val="Thesecorpstexte"/>
        <w:spacing w:line="240" w:lineRule="auto"/>
        <w:ind w:left="284" w:firstLine="425"/>
        <w:rPr>
          <w:i/>
        </w:rPr>
      </w:pPr>
      <w:r>
        <w:rPr>
          <w:i/>
        </w:rPr>
        <w:t>Fert animus uulgare nefas et uirginis atrae</w:t>
      </w:r>
    </w:p>
    <w:p w14:paraId="14CD7DDF" w14:textId="77777777" w:rsidR="004C3F34" w:rsidRDefault="00000000">
      <w:pPr>
        <w:pStyle w:val="Thesecorpstexte"/>
        <w:spacing w:line="240" w:lineRule="auto"/>
        <w:ind w:left="284" w:firstLine="425"/>
        <w:rPr>
          <w:i/>
        </w:rPr>
      </w:pPr>
      <w:r>
        <w:rPr>
          <w:i/>
        </w:rPr>
        <w:t>Captiuos monstrare deos, elementa clientes,</w:t>
      </w:r>
    </w:p>
    <w:p w14:paraId="2A629906" w14:textId="77777777" w:rsidR="004C3F34" w:rsidRPr="00AB3E1E" w:rsidRDefault="00000000">
      <w:pPr>
        <w:pStyle w:val="Thesecorpstexte"/>
        <w:spacing w:line="240" w:lineRule="auto"/>
        <w:ind w:left="284" w:firstLine="425"/>
        <w:rPr>
          <w:i/>
          <w:lang w:val="it-IT"/>
        </w:rPr>
      </w:pPr>
      <w:r w:rsidRPr="00AB3E1E">
        <w:rPr>
          <w:i/>
          <w:lang w:val="it-IT"/>
        </w:rPr>
        <w:t>Naturam seruire reae, seruire puellae,</w:t>
      </w:r>
    </w:p>
    <w:p w14:paraId="239539D2" w14:textId="77777777" w:rsidR="004C3F34" w:rsidRDefault="00000000">
      <w:pPr>
        <w:pStyle w:val="Thesecorpstexte"/>
        <w:spacing w:line="240" w:lineRule="auto"/>
        <w:ind w:left="284" w:firstLine="425"/>
        <w:rPr>
          <w:i/>
        </w:rPr>
      </w:pPr>
      <w:r>
        <w:rPr>
          <w:i/>
        </w:rPr>
        <w:t>Astra poli et Phoebi cursus et sidera caeli</w:t>
      </w:r>
    </w:p>
    <w:p w14:paraId="2ED8016F" w14:textId="77777777" w:rsidR="004C3F34" w:rsidRDefault="00000000">
      <w:pPr>
        <w:pStyle w:val="Thesecorpstexte"/>
        <w:spacing w:line="240" w:lineRule="auto"/>
        <w:ind w:left="284" w:firstLine="425"/>
        <w:rPr>
          <w:i/>
          <w:lang w:val="it-IT"/>
        </w:rPr>
      </w:pPr>
      <w:r>
        <w:rPr>
          <w:i/>
          <w:lang w:val="it-IT"/>
        </w:rPr>
        <w:t>Arbitrio mulieris agi, pendere Tonantem,</w:t>
      </w:r>
    </w:p>
    <w:p w14:paraId="2FBBD87D" w14:textId="77777777" w:rsidR="004C3F34" w:rsidRDefault="00000000">
      <w:pPr>
        <w:pStyle w:val="Thesecorpstexte"/>
        <w:spacing w:line="240" w:lineRule="auto"/>
        <w:ind w:left="284" w:firstLine="425"/>
        <w:rPr>
          <w:i/>
          <w:lang w:val="en-US"/>
        </w:rPr>
      </w:pPr>
      <w:r>
        <w:rPr>
          <w:i/>
          <w:lang w:val="en-US"/>
        </w:rPr>
        <w:t>Quod iubeat Medea nefas, ubi mittere flammas</w:t>
      </w:r>
    </w:p>
    <w:p w14:paraId="546D1318" w14:textId="77777777" w:rsidR="004C3F34" w:rsidRPr="00AB3E1E" w:rsidRDefault="00000000">
      <w:pPr>
        <w:pStyle w:val="Thesecorpstexte"/>
        <w:spacing w:line="240" w:lineRule="auto"/>
        <w:ind w:left="284" w:firstLine="425"/>
        <w:rPr>
          <w:i/>
          <w:lang w:val="it-IT"/>
        </w:rPr>
      </w:pPr>
      <w:r>
        <w:rPr>
          <w:i/>
          <w:lang w:val="en-US"/>
        </w:rPr>
        <w:t xml:space="preserve">Imperet aethereas. </w:t>
      </w:r>
      <w:r w:rsidRPr="00AB3E1E">
        <w:rPr>
          <w:i/>
          <w:lang w:val="it-IT"/>
        </w:rPr>
        <w:t>Penetrat uox illa per auras,</w:t>
      </w:r>
    </w:p>
    <w:p w14:paraId="778257D5" w14:textId="77777777" w:rsidR="004C3F34" w:rsidRDefault="00000000">
      <w:pPr>
        <w:pStyle w:val="Thesecorpstexte"/>
        <w:spacing w:line="240" w:lineRule="auto"/>
        <w:ind w:left="284" w:firstLine="425"/>
        <w:rPr>
          <w:i/>
        </w:rPr>
      </w:pPr>
      <w:r>
        <w:rPr>
          <w:i/>
        </w:rPr>
        <w:t>Cum uitas mortesque facit, cum fata retorquet</w:t>
      </w:r>
    </w:p>
    <w:p w14:paraId="5E707798" w14:textId="77777777" w:rsidR="004C3F34" w:rsidRDefault="00000000">
      <w:pPr>
        <w:pStyle w:val="Thesecorpstexte"/>
        <w:spacing w:line="240" w:lineRule="auto"/>
        <w:ind w:left="284" w:firstLine="425"/>
        <w:rPr>
          <w:i/>
        </w:rPr>
      </w:pPr>
      <w:r>
        <w:rPr>
          <w:i/>
        </w:rPr>
        <w:t>Ad cursus quoscunque uelit.</w:t>
      </w:r>
    </w:p>
    <w:p w14:paraId="1BA8EDBE" w14:textId="77777777" w:rsidR="004C3F34" w:rsidRDefault="00000000">
      <w:pPr>
        <w:pStyle w:val="Thesecorpstexte"/>
        <w:spacing w:line="240" w:lineRule="auto"/>
        <w:ind w:left="708" w:firstLine="0"/>
      </w:pPr>
      <w:r>
        <w:lastRenderedPageBreak/>
        <w:t>Mon esprit me pousse à faire connaître à tous le sacrilège de la noire jeune fille et de montrer les dieux qui sont ses captifs, les éléments qui sont ses clients, et la nature esclave d’une criminelle, esclave d’une jeune fille, les astres du ciel et le cours de Phébus et les étoiles du ciel mues selon la volonté d’une femme, le maître du Tonnerre qui attend pour savoir quel sacrilège Médée va lui ordonner, où elle lui ordonnera de lancer ses flammes célestes. Cette voix pénètre à travers les airs quand elle cause vie et mort, quand elle dévie les destins vers le cours qu’elle désire.</w:t>
      </w:r>
    </w:p>
    <w:p w14:paraId="3AB55E9A" w14:textId="77777777" w:rsidR="004C3F34" w:rsidRDefault="004C3F34">
      <w:pPr>
        <w:pStyle w:val="Thesecorpstexte"/>
        <w:spacing w:line="240" w:lineRule="auto"/>
        <w:ind w:left="708" w:firstLine="0"/>
      </w:pPr>
    </w:p>
    <w:p w14:paraId="5AFB05D9" w14:textId="77777777" w:rsidR="004C3F34" w:rsidRDefault="00000000">
      <w:pPr>
        <w:pStyle w:val="Thesecorpstexte"/>
        <w:rPr>
          <w:lang w:val="it-IT"/>
        </w:rPr>
      </w:pPr>
      <w:r>
        <w:rPr>
          <w:lang w:val="it-IT"/>
        </w:rPr>
        <w:t xml:space="preserve">136-140 : </w:t>
      </w:r>
    </w:p>
    <w:p w14:paraId="6B1C2FBE" w14:textId="77777777" w:rsidR="004C3F34" w:rsidRDefault="00000000">
      <w:pPr>
        <w:pStyle w:val="Thesecitationlatin"/>
        <w:spacing w:after="0"/>
        <w:ind w:left="2267" w:firstLine="565"/>
        <w:rPr>
          <w:lang w:val="it-IT"/>
        </w:rPr>
      </w:pPr>
      <w:r>
        <w:rPr>
          <w:lang w:val="it-IT"/>
        </w:rPr>
        <w:t>Medea sacerdos,</w:t>
      </w:r>
    </w:p>
    <w:p w14:paraId="33608B07" w14:textId="77777777" w:rsidR="004C3F34" w:rsidRDefault="00000000">
      <w:pPr>
        <w:pStyle w:val="Thesecitationlatin"/>
        <w:spacing w:after="0"/>
        <w:rPr>
          <w:lang w:val="it-IT"/>
        </w:rPr>
      </w:pPr>
      <w:r>
        <w:rPr>
          <w:lang w:val="it-IT"/>
        </w:rPr>
        <w:t>Sacrilega quae uoce solet compellere caelum,</w:t>
      </w:r>
    </w:p>
    <w:p w14:paraId="19C260E4" w14:textId="77777777" w:rsidR="004C3F34" w:rsidRDefault="00000000">
      <w:pPr>
        <w:pStyle w:val="Thesecitationlatin"/>
        <w:spacing w:after="0"/>
        <w:rPr>
          <w:lang w:val="it-IT"/>
        </w:rPr>
      </w:pPr>
      <w:r>
        <w:rPr>
          <w:lang w:val="it-IT"/>
        </w:rPr>
        <w:t>Inuitos accire deos, urgere Tonantem,</w:t>
      </w:r>
    </w:p>
    <w:p w14:paraId="510BBA08" w14:textId="77777777" w:rsidR="004C3F34" w:rsidRDefault="00000000">
      <w:pPr>
        <w:pStyle w:val="Thesecitationlatin"/>
        <w:spacing w:after="0"/>
      </w:pPr>
      <w:r>
        <w:t>Dum precibus elementa quatit mare sidera terras,</w:t>
      </w:r>
    </w:p>
    <w:p w14:paraId="49ECAF61" w14:textId="77777777" w:rsidR="004C3F34" w:rsidRDefault="00000000">
      <w:pPr>
        <w:pStyle w:val="Thesecitationlatin"/>
      </w:pPr>
      <w:r>
        <w:t>Naturam turbare simul,</w:t>
      </w:r>
    </w:p>
    <w:p w14:paraId="1810FA5A" w14:textId="77777777" w:rsidR="004C3F34" w:rsidRDefault="00000000">
      <w:pPr>
        <w:pStyle w:val="Thesecitationtraductionougrec"/>
      </w:pPr>
      <w:r>
        <w:t>Médée, la prêtresse sacrilège qui de sa voix a coutume de contraindre le ciel et d’appeler malgré eux les dieux, de presser le Maître du Tonnerre, quand, de ses prières, elle ébranle les éléments, mer, étoiles, terres, tout en jetant le trouble dans la nature.</w:t>
      </w:r>
    </w:p>
    <w:p w14:paraId="5E610790" w14:textId="77777777" w:rsidR="004C3F34" w:rsidRPr="00AB3E1E" w:rsidRDefault="00000000">
      <w:pPr>
        <w:pStyle w:val="Thesecorpstexte"/>
      </w:pPr>
      <w:r w:rsidRPr="00AB3E1E">
        <w:t>433-435 :</w:t>
      </w:r>
    </w:p>
    <w:p w14:paraId="4B6C1A58" w14:textId="77777777" w:rsidR="004C3F34" w:rsidRPr="00AB3E1E" w:rsidRDefault="00000000">
      <w:pPr>
        <w:pStyle w:val="Thesecitationlatin"/>
        <w:spacing w:after="0"/>
      </w:pPr>
      <w:r w:rsidRPr="00AB3E1E">
        <w:t>Gauisa sacerdos</w:t>
      </w:r>
    </w:p>
    <w:p w14:paraId="0D3B858D" w14:textId="77777777" w:rsidR="004C3F34" w:rsidRPr="00AB3E1E" w:rsidRDefault="00000000">
      <w:pPr>
        <w:pStyle w:val="Thesecitationlatin"/>
        <w:spacing w:after="0"/>
      </w:pPr>
      <w:r w:rsidRPr="00AB3E1E">
        <w:t>Vertit ad infernum gemitus regemque barathri</w:t>
      </w:r>
    </w:p>
    <w:p w14:paraId="3F7F350F" w14:textId="77777777" w:rsidR="004C3F34" w:rsidRPr="00AB3E1E" w:rsidRDefault="00000000">
      <w:pPr>
        <w:pStyle w:val="Thesecitationlatin"/>
      </w:pPr>
      <w:r w:rsidRPr="00AB3E1E">
        <w:t>Secura iam uoce ciet Furiasque precatur:</w:t>
      </w:r>
    </w:p>
    <w:p w14:paraId="0E235B31" w14:textId="77777777" w:rsidR="004C3F34" w:rsidRDefault="00000000">
      <w:pPr>
        <w:pStyle w:val="Thesecitationtraductionougrec"/>
      </w:pPr>
      <w:r>
        <w:t xml:space="preserve">La prêtresse se réjouit et tourne ses gémissements vers l’enfer et le roi du Barathre c’est d’une voix désormais assurée qu’elle l’invoque et qu’elle prie les Furies. </w:t>
      </w:r>
    </w:p>
    <w:p w14:paraId="7D6E1900" w14:textId="77777777" w:rsidR="004C3F34" w:rsidRDefault="004C3F34">
      <w:pPr>
        <w:pStyle w:val="Thesecorpstexte"/>
        <w:spacing w:line="240" w:lineRule="auto"/>
        <w:ind w:firstLine="0"/>
      </w:pPr>
    </w:p>
    <w:p w14:paraId="03C209AB" w14:textId="77777777" w:rsidR="004C3F34" w:rsidRDefault="00000000">
      <w:pPr>
        <w:pStyle w:val="Thesecorpstexte"/>
        <w:spacing w:line="240" w:lineRule="auto"/>
        <w:ind w:firstLine="0"/>
      </w:pPr>
      <w:r>
        <w:t>II-Médée après l’Antiquité (quelques exemples)</w:t>
      </w:r>
    </w:p>
    <w:p w14:paraId="45F9918E" w14:textId="77777777" w:rsidR="004C3F34" w:rsidRDefault="004C3F34">
      <w:pPr>
        <w:pStyle w:val="Thesecorpstexte"/>
        <w:spacing w:line="240" w:lineRule="auto"/>
        <w:ind w:firstLine="0"/>
      </w:pPr>
    </w:p>
    <w:p w14:paraId="1251C36A" w14:textId="77777777" w:rsidR="004C3F34" w:rsidRDefault="00000000">
      <w:pPr>
        <w:pStyle w:val="Thesecorpstexte"/>
        <w:spacing w:line="240" w:lineRule="auto"/>
        <w:ind w:firstLine="0"/>
        <w:rPr>
          <w:i/>
        </w:rPr>
      </w:pPr>
      <w:r>
        <w:rPr>
          <w:i/>
        </w:rPr>
        <w:t>Breuis expositio Verg. georg</w:t>
      </w:r>
      <w:r>
        <w:t xml:space="preserve">. 2, 140 : </w:t>
      </w:r>
      <w:r>
        <w:rPr>
          <w:i/>
        </w:rPr>
        <w:t>Aeeta, pater Medeae, rex Colchidae, hanc oblationem dedit, quod non posset eam accipere, nisi prius tauros, quos ei Vulcanus dono dederat ignem naribus spirantes, iungeret et dentes draconis, quem occiderat Cadmus --- Quae difficultas per Medeae, Aeetae filiae, amorem et artem effecta est. Nam cum Iasonem adamasset Medea, carminibus suis obtinuit ac venenis et medicaminibus permiscuit omnia, ut, quamvis tauri ignem spirarent, nocere non possent et feritas eorum conpesceretur, et serpentinis &lt;dentibus&gt; iactis per sulcum cum armati homines exstitissent, depugnantes &lt;inter se&gt; interierunt. Quibus rebus Iason victor effectus pellem, quam petierat, sustulit et Medeam se cum avexit. Item: Iason, Thessalus vir, qui Colchos propter pellem auream navigabat, quae in tutela Liberi Patris erat, et ad conditionem a Medea adiutus, cui iniunctum fuerat, ut tauros ignem flantes domaret, quos delenitos ita veneficiis subegit, ut ararent; pro seminibus autem draconis dentes accepit, quibus natus est exercitus armatus.</w:t>
      </w:r>
    </w:p>
    <w:p w14:paraId="65C27047" w14:textId="77777777" w:rsidR="004C3F34" w:rsidRDefault="00000000">
      <w:pPr>
        <w:pStyle w:val="Thesecorpstexte"/>
        <w:spacing w:line="240" w:lineRule="auto"/>
        <w:ind w:firstLine="0"/>
      </w:pPr>
      <w:r>
        <w:t xml:space="preserve">Aéetès, le père de Médée, roi de Colchide, la donna en récompense, en stipulant que Jason ne pourrait la recevoir s’il n’attelait d’abord les taureaux que Vulcain lui avait donné et qui soufflaient du feu par les naseaux et (lacune) les dents du dragon que Cadmus avait tué. Ces difficultés ce fut par l’entremise de l’amour et de l’art de Médée, fille d’Aéetès qu’il en vint à bout. De fait, comme Médée s’était éprise de Jason, elle obtint grâce à ses incantations et ses potions, et par ses philtres sema le trouble partout en sorte que bien que les taureaux soufflent du feu, ils ne puissent nuire et que leur férocité soit, et, après avoir jeté dans un sillon les dents du dragon, comme des hommes armés s’étaient levés, ils se battirent entre eux et s’entretuèrent. Ainsi rendu victorieux, Jason emporta la toison qu’il avait demandée et </w:t>
      </w:r>
      <w:r>
        <w:lastRenderedPageBreak/>
        <w:t>emmena avec lui Médée. De même : Jason, un Thessalien, qui naviguait vers la Colchide à cause de la Toison d’or qui était sous la garde de Liber Pater et secondé par Médée à qui il s’était uni sous condition pour dompter les taureaux qui soufflaient du feu, qu’elle soumit par ses potions et rendit si apprivoisés qu’ils labourèrent ; il reçut alors pour semence les dents d’un dragon d’où naquit une troupe en armes.</w:t>
      </w:r>
    </w:p>
    <w:p w14:paraId="6F5A4B87" w14:textId="77777777" w:rsidR="004C3F34" w:rsidRDefault="004C3F34">
      <w:pPr>
        <w:pStyle w:val="Thesecorpstexte"/>
        <w:spacing w:line="240" w:lineRule="auto"/>
        <w:ind w:firstLine="0"/>
      </w:pPr>
    </w:p>
    <w:p w14:paraId="76105DEB" w14:textId="77777777" w:rsidR="004C3F34" w:rsidRDefault="00000000">
      <w:pPr>
        <w:pStyle w:val="Thesecorpstexte"/>
        <w:spacing w:line="240" w:lineRule="auto"/>
        <w:ind w:firstLine="0"/>
      </w:pPr>
      <w:r>
        <w:t xml:space="preserve">Isidore de Séville </w:t>
      </w:r>
      <w:r>
        <w:rPr>
          <w:i/>
        </w:rPr>
        <w:t>etym</w:t>
      </w:r>
      <w:r>
        <w:t xml:space="preserve">. 9, 2, 45 : </w:t>
      </w:r>
      <w:r>
        <w:rPr>
          <w:i/>
        </w:rPr>
        <w:t>Iason, Peliaci regis frater, a Peliae filiis Thessalia pulsus est cum Medea uxore sua; cuius fuit priuignus Medus rex Atheniensium, qui post mortem Iasonis Orientis plagam perdomuit, ibique Mediam urbem condidit, gentemque Medorum nomine suo appellauit</w:t>
      </w:r>
      <w:r>
        <w:t>.</w:t>
      </w:r>
    </w:p>
    <w:p w14:paraId="6CF00584" w14:textId="77777777" w:rsidR="004C3F34" w:rsidRDefault="00000000">
      <w:pPr>
        <w:pStyle w:val="Thesecorpstexte"/>
        <w:spacing w:line="240" w:lineRule="auto"/>
        <w:ind w:firstLine="0"/>
      </w:pPr>
      <w:r>
        <w:t>Jason, frère du roi du mont Pélion, fut chassé de Thessalie par les fils de Pélias avec son épouse Médée ; son beau-fils était Médus, roi d’Athènes, qui après la mort de Jason soumit la région de l’Orient, y fonda la ville de Média, et nomma son peuple Mèdes à partir de son propre nom.</w:t>
      </w:r>
    </w:p>
    <w:p w14:paraId="4F10909D" w14:textId="77777777" w:rsidR="004C3F34" w:rsidRDefault="004C3F34">
      <w:pPr>
        <w:pStyle w:val="Thesecorpstexte"/>
        <w:spacing w:line="276" w:lineRule="auto"/>
      </w:pPr>
    </w:p>
    <w:p w14:paraId="4988B405" w14:textId="77777777" w:rsidR="004C3F34" w:rsidRDefault="00000000">
      <w:pPr>
        <w:pStyle w:val="Thesecorpstexte"/>
        <w:spacing w:line="240" w:lineRule="auto"/>
        <w:ind w:firstLine="0"/>
        <w:rPr>
          <w:i/>
        </w:rPr>
      </w:pPr>
      <w:r>
        <w:t xml:space="preserve">Mythographe du Vatican 1, 25 (graphie normalisée) : </w:t>
      </w:r>
      <w:r>
        <w:rPr>
          <w:i/>
        </w:rPr>
        <w:t>FABVLA IASONIS Iason cum responso Apollinis Colchos peteret ad rapiendum uellus aureum, quod Frixus Marti dicauerat, eo obtentu ut tauros, qui apud Colchos erant indomabiles, primum sub iuga mitteret, Medea summa ueneficarum pulchritudinem eius mirata egit suo ueneficio ut tauros subiugaret et peruigilem draconem occideret. Quo occiso eiusdem dentes seuit iunctis tauris Vulcani igne&lt;m&gt; eflantibus, unde &lt;nati armati&gt; mutuis uulneribus conciderunt. Has autem ei condiciones Etes rex proposuerat cui Apollo responderat tam diu eum regnaturum quam diu illud uellus fuisset in templo. Iason aureo uellere potitus postea Medeam uxorem habuit. Sed cum induceret pelicem nomine Glaucen filiam Creontis, Medea dedit tunicam pelici suae infectam uenenis et allio, quam cum indueret, coepit cremari incendio. Tunc Medea animum Iasonis contra se seuientis non sustinens alato serpente aufugit.</w:t>
      </w:r>
    </w:p>
    <w:p w14:paraId="1C6F0D9E" w14:textId="77777777" w:rsidR="004C3F34" w:rsidRDefault="00000000">
      <w:pPr>
        <w:pStyle w:val="Thesecorpstexte"/>
        <w:spacing w:line="240" w:lineRule="auto"/>
        <w:ind w:firstLine="0"/>
      </w:pPr>
      <w:r>
        <w:t xml:space="preserve">Histoire de Jason : Jason, comme il avait, après un oracle d’Apollon, gagné la Colchide pour voler la Toison d’or que Phrixus avait consacrée à Mars, avec cette stipulation qu’il fasse passer d’abord sous le joug les taureaux de Colchide qui étaient indomptables, Médée la plus grande des fabricantes de potions, ayant été fascinée par sa beauté, fit en sorte par une potion qu’il subjugue les taureaux et tue le dragon toujours éveillé. Une fois celui-ci tué, il sema les dents de ce même reptile après avoir attelé les taureaux de Vulcain qui soufflaient des flammes ; il en naquit des hommes armés qui s’entretuèrent en s’infligeant mutuellement des blessures. Telles étaient les conditions que lui avait fixées Aéetès, à qui Apollon avait rendu cet oracle : il règnerait tant que la Toison serait dans le temple. Jason s’étant rendu maître de la Toison prit ensuite Médée comme épouse. Mais comme il avait fait entrer dans sa maison une concubine du nom de Glaucè fille de Créon, Médée donna à se concubine une tunique imprégnée de poisons et d’ail qui, quand elle la mit, commença à la consumer dans son feu. Alors Médée, ne supportant pas le cœur de Jason qui se déchaînait contre elle, s’enfuit emportée par un serpent qui lui avait été apporté.  </w:t>
      </w:r>
    </w:p>
    <w:p w14:paraId="6B6A2C28" w14:textId="77777777" w:rsidR="004C3F34" w:rsidRDefault="004C3F34">
      <w:pPr>
        <w:pStyle w:val="Thesecorpstexte"/>
        <w:spacing w:line="276" w:lineRule="auto"/>
      </w:pPr>
    </w:p>
    <w:p w14:paraId="632CD87D" w14:textId="77777777" w:rsidR="004C3F34" w:rsidRDefault="00000000">
      <w:pPr>
        <w:pStyle w:val="Thesecorpstexte"/>
        <w:spacing w:line="240" w:lineRule="auto"/>
        <w:ind w:firstLine="0"/>
        <w:rPr>
          <w:i/>
        </w:rPr>
      </w:pPr>
      <w:r>
        <w:t xml:space="preserve">Philippe de Harvengt, </w:t>
      </w:r>
      <w:r>
        <w:rPr>
          <w:i/>
        </w:rPr>
        <w:t>in cant</w:t>
      </w:r>
      <w:r>
        <w:t>. 1, 21 </w:t>
      </w:r>
      <w:r>
        <w:rPr>
          <w:i/>
        </w:rPr>
        <w:t xml:space="preserve">: Filii uero matris tam carne quam moribus sunt iudaei caeci caecorum duces plus malitia quam scientia pharisaei qui obliti fraterni foederis sororem grauius afflixerunt cum filium eius cruci linguis potius uipereis quam clauis ferreis affixerunt. De quibus amos propheta: non sunt ait recordati foederis fratrum. Foederis quippe huius quo sorori fratres debent affectuosius colligari uenenosa aegrotantes perfidia noluerunt sanius recordari sed tanquam alieni a genere longe positi a natura non sorori exhibent non denique homini sua iura. Et quis sani capitis sane sentiat de iudaea quae mater est nec diligit sicut fabulae perhibent de medea cui matri filiorum nulla fuit dilectio nulla cura sed accensa odio illos de medio morte sustulit immatura. Vt medea sic iudaea falsum illud reddere nititur </w:t>
      </w:r>
      <w:r>
        <w:rPr>
          <w:i/>
        </w:rPr>
        <w:lastRenderedPageBreak/>
        <w:t>argumentum quod natura contexuit in amoris debiti munimentum quod uentilat et affirmat non solum moderna loquacitas disputantium clericorum sed etiam ab antiquo experta sagacitas ethnicorum. Si mater est inquiunt et diligit. Quia uero medea mater exstitit nec dilexit naturam ut aiunt matris exuit potius quam neglexit et cum etiam bellua erga fetus suos teneatur affectu naturali mater non esse conuincitur quae nec sensu mollitur bestiali.</w:t>
      </w:r>
    </w:p>
    <w:p w14:paraId="4A7A2B38" w14:textId="77777777" w:rsidR="004C3F34" w:rsidRDefault="00000000">
      <w:pPr>
        <w:pStyle w:val="Thesecorpstexte"/>
        <w:spacing w:line="240" w:lineRule="auto"/>
        <w:ind w:firstLine="0"/>
      </w:pPr>
      <w:r>
        <w:t>Les fils de leur mère, tant par la chair que par les mœurs ce sont les Juifs, aveugles qui guident des aveugles, plus par leur malice que par leur science, les pharisiens qui, oublieux du lien de fraternité, affligèrent plus gravement leur sœur quand ils fixèrent sur la croix son fils plus par leur langue de vipère que par leurs clous de fer. C’est d’eux qu’Amos le prophète a dit : « il ne se sont pas souvenus du lien de fraternité ». …Et quelle personne saine d’esprit pourrait avoir une saine opinion de la Judée, qui est une mère et n’aime pas, ainsi que la mythologie le dit de Médée qui, mère, n’eut nulle affection pour ses fils, ni aucun souci, mais qui, enflammée de haine, les arracha au monde par une mort prématurée. … Or parce que Médée fut mère mais n’aima pas, elle dépouilla, dit-on, sa nature de mère plus qu’elle ne la négligea, et, puisque même une bête est tenue envers sa progéniture par une affection naturelle, cette affection naturelle ne fait pas d’elle une mère, car elle n’est même pas mue par le sentiment qui anime les bêtes.</w:t>
      </w:r>
    </w:p>
    <w:p w14:paraId="4BD8EE31" w14:textId="77777777" w:rsidR="004C3F34" w:rsidRDefault="004C3F34">
      <w:pPr>
        <w:pStyle w:val="Thesecorpstexte"/>
        <w:spacing w:line="276" w:lineRule="auto"/>
      </w:pPr>
    </w:p>
    <w:p w14:paraId="5C36A863" w14:textId="77777777" w:rsidR="004C3F34" w:rsidRDefault="00000000">
      <w:pPr>
        <w:pStyle w:val="Thesecorpstexte"/>
        <w:spacing w:line="240" w:lineRule="auto"/>
        <w:ind w:firstLine="0"/>
      </w:pPr>
      <w:r>
        <w:t xml:space="preserve">Benoît de Sainte Maure, </w:t>
      </w:r>
      <w:r>
        <w:rPr>
          <w:i/>
        </w:rPr>
        <w:t>Roman de Troie</w:t>
      </w:r>
      <w:r>
        <w:t xml:space="preserve">, 1211-1228 (trad. E. Baumgartner) : </w:t>
      </w:r>
    </w:p>
    <w:p w14:paraId="37E6CEF5" w14:textId="77777777" w:rsidR="004C3F34" w:rsidRDefault="00000000">
      <w:pPr>
        <w:pStyle w:val="Thesecorpstexte"/>
        <w:spacing w:line="240" w:lineRule="auto"/>
        <w:ind w:firstLine="0"/>
      </w:pPr>
      <w:r>
        <w:rPr>
          <w:i/>
        </w:rPr>
        <w:t>Li reis es chambres enveia, / E si tramist por Medea : / C'est une fille qu'il aveit, / Que de moût grant beauté esteit ;… / Trop en cele de grant saveir / Moût sot d'engin e de maistrie, / De conjure e de sorcerie / Es arz ot tant s’entente mise / Que trop par ert sage e aprise; / Astronomie e nigromance / Sot tote par cuer dès enfance; / D’arz saveit tant e de conjure, / De cler jor feïst nuit oscure; / S'ele vousist, ço fust viaire / Que volisseiz par mi cel aire ; / Les eves faiseit corre ariere : / Scientose ert de grant manière</w:t>
      </w:r>
      <w:r>
        <w:t>.</w:t>
      </w:r>
    </w:p>
    <w:p w14:paraId="2C9E638C" w14:textId="77777777" w:rsidR="004C3F34" w:rsidRDefault="00000000">
      <w:pPr>
        <w:pStyle w:val="Thesecorpstexte"/>
        <w:spacing w:line="240" w:lineRule="auto"/>
        <w:ind w:firstLine="0"/>
      </w:pPr>
      <w:r>
        <w:t>Puis le roi envoya chercher Médée dans ses appartements privés. C’était sa fille unique -il n’avait pas d’autre héritier- et sa beauté était extraordinaire. Médée était extrêmement savante. Elle s’y connaissait admirablement en toutes pratiques de magie, d’enchantements, de sortilèges. Elle avait étudié avec tant d’ardeur tout ce qui concernait la magie qu’elle y avait acquis une parfaite maîtrise. Elle savait par cœur depuis son plus jeune âge tout ce qui relevait de l’astrologie et de la sorcellerie. Elle était si douée en pratiques magiques et en enchantements qu’elle aurait pu faire d’un jour radieux une nuit obscure ; si elle l’avait voulu, elle l’aurait fait croire à qui elle voulait. Elle faisait aussi remonter leur cours aux rivières. Bref, son savoir était immense et divers.</w:t>
      </w:r>
    </w:p>
    <w:p w14:paraId="535DC3D4" w14:textId="77777777" w:rsidR="004C3F34" w:rsidRDefault="004C3F34">
      <w:pPr>
        <w:pStyle w:val="Thesecorpstexte"/>
        <w:spacing w:line="240" w:lineRule="auto"/>
      </w:pPr>
    </w:p>
    <w:p w14:paraId="4F2E9147" w14:textId="77777777" w:rsidR="004C3F34" w:rsidRDefault="00000000">
      <w:pPr>
        <w:pStyle w:val="Thesecorpstexte"/>
        <w:spacing w:line="240" w:lineRule="auto"/>
        <w:ind w:firstLine="0"/>
      </w:pPr>
      <w:r>
        <w:rPr>
          <w:i/>
        </w:rPr>
        <w:t>Roman de Troie</w:t>
      </w:r>
      <w:r>
        <w:t>, 2024-2034 (trad. E. Baumgartner) :</w:t>
      </w:r>
    </w:p>
    <w:p w14:paraId="488834E6" w14:textId="77777777" w:rsidR="004C3F34" w:rsidRDefault="00000000">
      <w:pPr>
        <w:pStyle w:val="Thesecorpstexte"/>
        <w:spacing w:line="240" w:lineRule="auto"/>
        <w:ind w:firstLine="0"/>
        <w:jc w:val="left"/>
      </w:pPr>
      <w:r>
        <w:rPr>
          <w:i/>
        </w:rPr>
        <w:t>Grant folie fist Medea:/ Trop ot le vassal aamé, / Por lui laissa son parenté / Son pere e sa mere e sa gent / Assez l’en prist puis malement […] Laidement li menti sa fei. / Trestuit li deu s’en corrocierent, / Qui mout asprement l’en vengierent</w:t>
      </w:r>
      <w:r>
        <w:t>.</w:t>
      </w:r>
    </w:p>
    <w:p w14:paraId="2C6228CF" w14:textId="77777777" w:rsidR="004C3F34" w:rsidRDefault="00000000">
      <w:pPr>
        <w:pStyle w:val="Thesecorpstexte"/>
        <w:spacing w:line="240" w:lineRule="auto"/>
        <w:ind w:firstLine="0"/>
      </w:pPr>
      <w:r>
        <w:t>Médée fut bien imprudente, l’amour qu’elle portait à Jason était trop vif ! Pour lui elle laissa sa famille, son père, sa terre son peuple, mais elle en fut bien punie […] Il renia si honteusement la foi jurée que tous les dieux s’en irritèrent et vengèrent cruellement Médée.</w:t>
      </w:r>
      <w:r>
        <w:br/>
      </w:r>
    </w:p>
    <w:p w14:paraId="4CC44B17" w14:textId="77777777" w:rsidR="004C3F34" w:rsidRDefault="00000000">
      <w:pPr>
        <w:pStyle w:val="Thesecorpstexte"/>
        <w:spacing w:line="240" w:lineRule="auto"/>
        <w:ind w:firstLine="0"/>
        <w:rPr>
          <w:i/>
          <w:lang w:val="it-IT"/>
        </w:rPr>
      </w:pPr>
      <w:r>
        <w:t xml:space="preserve">Alain de Lille </w:t>
      </w:r>
      <w:r>
        <w:rPr>
          <w:i/>
        </w:rPr>
        <w:t>Planctus naturae</w:t>
      </w:r>
      <w:r>
        <w:t xml:space="preserve">, prosa 8 (orth. normalisée) : </w:t>
      </w:r>
      <w:r>
        <w:rPr>
          <w:i/>
        </w:rPr>
        <w:t xml:space="preserve">Mirra etiam, mirticae Cypridis aculeis stimulata, in patris dilectione a filiae amore degenerans, cum patre matris exemplauit officium. </w:t>
      </w:r>
      <w:r w:rsidRPr="00AB3E1E">
        <w:rPr>
          <w:i/>
        </w:rPr>
        <w:t xml:space="preserve">Medea uero, proprio filio nouercata, ut inglorium Veneris opus construeret, gloriosum Veneris destruxit opusculum. Narcisus etiam, sui umbra alterum mentita Narcisum, umbratiliter obumbratus, seipsum credens esse se alterum, de se sibi amoris incurrit periculum. Multi etiam alii iuuenes, mei gratia pulchritudinis honore uestiti, siti debriati pecuniae, suos Veneris malleos in incudum transtulerunt officia. </w:t>
      </w:r>
      <w:r>
        <w:rPr>
          <w:i/>
          <w:lang w:val="it-IT"/>
        </w:rPr>
        <w:t xml:space="preserve">Talis monstruosorum </w:t>
      </w:r>
      <w:r>
        <w:rPr>
          <w:i/>
          <w:lang w:val="it-IT"/>
        </w:rPr>
        <w:lastRenderedPageBreak/>
        <w:t xml:space="preserve">hominum multitudo totius orbis amplitudine disgressorie degrassatur, quorum fascinante contagio ipsa castitas uenenatur. </w:t>
      </w:r>
    </w:p>
    <w:p w14:paraId="21818C8C" w14:textId="77777777" w:rsidR="004C3F34" w:rsidRDefault="00000000">
      <w:pPr>
        <w:pStyle w:val="Thesecorpstexte"/>
        <w:spacing w:line="240" w:lineRule="auto"/>
        <w:ind w:firstLine="0"/>
      </w:pPr>
      <w:r>
        <w:t>Myrrha aussi, poussée par les aiguillons de Vénus la déesse du myrte, tombant de l’amour pour sa fille à la passion pour son père, donna un exemple de devoir maternel avec son propre père. Médée, devenue marâtre pour son propre fils, afin d’accomplir sans gloire de Vénus, détruisit l’œuvre glorieuse de Vénus. Narcisse aussi, quand son ombre fournit la feinte image d’un second Narcisse, plongé dans l’ombre par une ombre vaine, croyant que lui-même était cet autre lui-même, encourut pour lui-même le danger d’un amour de lui-même. Beaucoup d’autres jeunes gens, revêtus pour moi de la parure de la beauté, enivrés par la soif de richesse, portèrent leurs marteaux sur les travaux des enclumes de Vénus. Une telle multitude de gens monstrueux en se répandant sur l’étendue du monde entier y tombe, et la chasteté elle-même est empoisonnée par la fascination qu’exerce leur contact.</w:t>
      </w:r>
    </w:p>
    <w:p w14:paraId="01F98C83" w14:textId="77777777" w:rsidR="004C3F34" w:rsidRPr="00AB3E1E" w:rsidRDefault="004C3F34">
      <w:pPr>
        <w:pStyle w:val="Thesecorpstexte"/>
        <w:ind w:firstLine="0"/>
        <w:jc w:val="left"/>
        <w:rPr>
          <w:i/>
        </w:rPr>
      </w:pPr>
    </w:p>
    <w:p w14:paraId="5D903329" w14:textId="77777777" w:rsidR="004C3F34" w:rsidRPr="00AB3E1E" w:rsidRDefault="00000000">
      <w:pPr>
        <w:pStyle w:val="Thesecorpstexte"/>
        <w:ind w:firstLine="0"/>
        <w:jc w:val="left"/>
      </w:pPr>
      <w:r w:rsidRPr="00AB3E1E">
        <w:rPr>
          <w:i/>
        </w:rPr>
        <w:t>metrum</w:t>
      </w:r>
      <w:r w:rsidRPr="00AB3E1E">
        <w:t xml:space="preserve"> 5, 47-50: </w:t>
      </w:r>
    </w:p>
    <w:p w14:paraId="0007A73C" w14:textId="77777777" w:rsidR="004C3F34" w:rsidRPr="00AB3E1E" w:rsidRDefault="00000000">
      <w:pPr>
        <w:pStyle w:val="Thesecorpstexte"/>
        <w:spacing w:line="240" w:lineRule="auto"/>
        <w:ind w:firstLine="0"/>
        <w:jc w:val="left"/>
        <w:rPr>
          <w:i/>
        </w:rPr>
      </w:pPr>
      <w:r w:rsidRPr="00AB3E1E">
        <w:rPr>
          <w:i/>
        </w:rPr>
        <w:t xml:space="preserve">Sic in Medea pariter duo nomina pugnant, </w:t>
      </w:r>
      <w:r w:rsidRPr="00AB3E1E">
        <w:rPr>
          <w:i/>
        </w:rPr>
        <w:br/>
        <w:t xml:space="preserve">Dum simul esse parens atque nouerca cupit, </w:t>
      </w:r>
      <w:r w:rsidRPr="00AB3E1E">
        <w:rPr>
          <w:i/>
        </w:rPr>
        <w:br/>
        <w:t xml:space="preserve">Nesciit esse soror uel se seruare sororem </w:t>
      </w:r>
      <w:r w:rsidRPr="00AB3E1E">
        <w:rPr>
          <w:i/>
        </w:rPr>
        <w:br/>
        <w:t>Dum nimium Cauno Biblis amica fuit.</w:t>
      </w:r>
    </w:p>
    <w:p w14:paraId="40A74C2A" w14:textId="77777777" w:rsidR="004C3F34" w:rsidRDefault="00000000">
      <w:pPr>
        <w:pStyle w:val="Thesecorpstexte"/>
        <w:spacing w:line="276" w:lineRule="auto"/>
        <w:ind w:firstLine="0"/>
        <w:jc w:val="left"/>
      </w:pPr>
      <w:r>
        <w:t xml:space="preserve">Ainsi de même qu’en Médée, deux noms se combattent, en voulant être à la fois mère et marâtre, elle ne sut être sœur ou se garder sœur, quand Byblis de Caunus fut trop amie. </w:t>
      </w:r>
    </w:p>
    <w:p w14:paraId="6D21B6E8" w14:textId="77777777" w:rsidR="004C3F34" w:rsidRDefault="004C3F34">
      <w:pPr>
        <w:pStyle w:val="Thesecorpstexte"/>
        <w:jc w:val="left"/>
      </w:pPr>
    </w:p>
    <w:p w14:paraId="4172CCFB" w14:textId="77777777" w:rsidR="004C3F34" w:rsidRDefault="00000000">
      <w:pPr>
        <w:pStyle w:val="Thesecorpstexte"/>
        <w:ind w:firstLine="0"/>
        <w:jc w:val="left"/>
        <w:rPr>
          <w:lang w:val="it-IT"/>
        </w:rPr>
      </w:pPr>
      <w:bookmarkStart w:id="0" w:name="__DdeLink__146_4105710752"/>
      <w:r>
        <w:rPr>
          <w:lang w:val="it-IT"/>
        </w:rPr>
        <w:t>Guido delle Colonne,</w:t>
      </w:r>
      <w:bookmarkEnd w:id="0"/>
      <w:r>
        <w:rPr>
          <w:lang w:val="it-IT"/>
        </w:rPr>
        <w:t xml:space="preserve"> </w:t>
      </w:r>
      <w:r>
        <w:rPr>
          <w:i/>
          <w:lang w:val="it-IT"/>
        </w:rPr>
        <w:t>Destructio Troiae</w:t>
      </w:r>
      <w:r>
        <w:rPr>
          <w:lang w:val="it-IT"/>
        </w:rPr>
        <w:t xml:space="preserve"> 2 (orth. normalisée) :</w:t>
      </w:r>
    </w:p>
    <w:p w14:paraId="6C2E85D5" w14:textId="77777777" w:rsidR="004C3F34" w:rsidRDefault="00000000">
      <w:pPr>
        <w:pStyle w:val="Thesecorpstexte"/>
        <w:spacing w:line="240" w:lineRule="auto"/>
        <w:ind w:firstLine="0"/>
        <w:rPr>
          <w:i/>
          <w:lang w:val="it-IT"/>
        </w:rPr>
      </w:pPr>
      <w:r>
        <w:rPr>
          <w:i/>
          <w:lang w:val="it-IT"/>
        </w:rPr>
        <w:t xml:space="preserve">Erat enim Oetis regis filia, Medea nomine, virgo nimium speciosa, patri * unica et sola futura heres in regno. Quae quamquam iam ad annos nubiles peruenisset et facta iam thori matura, a puerilibus tamen annis se totam exhibuit liberalium artium studiose doctrinis, sic totum cordis auiditate scientiae inbibens Helicona ut nullus uel nulla ea doctior posset illis temporibus reperiri. Sed eius margaritae scientia ex qua potius praepollebat erat illa ars mathematica, quae per uires et modos exorcizationum nigromanticos lucem uertebat in tenebras, subito uentos inducebat et pluuias, coruscationes et grandines, et timidos terraemotus. Fluuiorum autem decursus per decliuia loca labentes ad superiores partes influere et redundare cogebat. &lt;H&gt;iemali etiam impugnatione frondibus arbores spoliatas compellebat in ipsa turbinis tempestate florescere, iuuenes faciendo senescere et senes ad iuuentutis gloriam prouocando. Hanc credere uoluit antiqua gentilitas luminaria magna, scilicet solem et lunam, saepius coegisse contra naturalium ordinem eclipsari. Nam secundum astrologie ueritatem, de qua ipsa doctissima fuisse describitur, sol decurrens sub ecliptico cursu continuo eclipsari non habet, nisi cum fuerit in coniunctione lunae... Sed ille fabularis Sulmonensis Ouidius sic de Medea, Oetis regis filia, de ipsa fabulose commentans, tradidit esse credendum (quod absit a catholicis Christi fidelibus credi debere nisi quatenus ab Ouidio fabulose narratur).... Hoc autem de </w:t>
      </w:r>
      <w:r>
        <w:rPr>
          <w:rStyle w:val="high"/>
          <w:i/>
          <w:lang w:val="it-IT"/>
        </w:rPr>
        <w:t xml:space="preserve">Medea </w:t>
      </w:r>
      <w:r>
        <w:rPr>
          <w:i/>
          <w:lang w:val="it-IT"/>
        </w:rPr>
        <w:t>secundum fabulas ideo ponitur quoniam sic de ea fabulose fuisse praesens historia non obmittit, cum et ipsam fuisse in astronomia et nigromantia peritissimam non negetur.</w:t>
      </w:r>
    </w:p>
    <w:p w14:paraId="4FD1359D" w14:textId="77777777" w:rsidR="004C3F34" w:rsidRDefault="00000000">
      <w:pPr>
        <w:pStyle w:val="Thesecorpstexte"/>
        <w:spacing w:line="240" w:lineRule="auto"/>
        <w:ind w:firstLine="0"/>
      </w:pPr>
      <w:r>
        <w:t xml:space="preserve">Aéetès avait en effet une fille, du nom de Médée, une jeune femme excessivement belle, unique et seule héritière de son père pour le royaume. Bien qu’elle fût arrivée en âge de procréer et prête pour le mariage, elle se montra cependant, dès son plus jeune âge, adonnée totalement à l’étude des arts libéraux et s’imprégna avec une telle avidité de savoir des sciences de l’Hélicon que personne, ni homme, ni femme ne pouvait en ce temps-là être trouvé qui la dépassât. Mais la science dans laquelle cette perle était la plus remarquable, c’était la science des astrologues, qui, par des forces et des manières d’incantations de magie </w:t>
      </w:r>
      <w:r>
        <w:lastRenderedPageBreak/>
        <w:t xml:space="preserve">noire, changeait la lumière en ténèbres, faisait soudainement se lever vents, pluies, éclairs et grêles et de redoutables tremblements de terre. Les cours des fleuves qui coulaient selon la pente du terrain, elle les contraignait à remonter vers le haut et à couler en sens inverse. Les arbres qui, sous l’assaut de l’hiver avaient été dépouillés de leur feuillage, elle les poussait à fleurir au milieu même des tourbillons de la tempête, faisant vieillir les jeunes et rappelant les vieux à un glorieuse jeunesse. Le paganisme antique a voulu croire que cette femme a souvent contraint les grands luminaires, autrement dit le soleil et la lune, à connaître des éclipses contraires à l’ordre de la nature. De fait, selon la vérité astronomique, dont on nous dit qu’elle était elle-même particulièrement connaisseuse, le soleil quand il descend sur le cours de l’écliptique ne peut directement connaître d’éclipse, à moins d’être en conjonction avec la lune… Mais le mythographe de Sulmone, Ovide, nous dit à propos de Médée, dans la fiction mythologique qu’il crée à propos de celle-ci, qu’il faut le croire (ce que doivent éviter les catholiques qui croient dans le Christ, sinon dans la mesure où cela fait partie du mythe créé par Ovide). Ces éléments sont présentés ici à propos de Médée en suivant le mythe puisque même l’histoire présente ne passe pas sous silence qu’il en était ainsi de cette femme, puisqu’elle ne nie pas qu’elle ait été extrêmement experte en astronomie et magie noire. </w:t>
      </w:r>
    </w:p>
    <w:p w14:paraId="28029DFB" w14:textId="77777777" w:rsidR="004C3F34" w:rsidRDefault="004C3F34">
      <w:pPr>
        <w:pStyle w:val="Thesecorpstexte"/>
        <w:spacing w:line="240" w:lineRule="auto"/>
      </w:pPr>
    </w:p>
    <w:p w14:paraId="077366C7" w14:textId="77777777" w:rsidR="004C3F34" w:rsidRDefault="00000000">
      <w:pPr>
        <w:pStyle w:val="Thesecorpstexte"/>
        <w:ind w:firstLine="0"/>
        <w:jc w:val="left"/>
      </w:pPr>
      <w:r>
        <w:rPr>
          <w:i/>
        </w:rPr>
        <w:t xml:space="preserve">Roman de Troie en prose </w:t>
      </w:r>
      <w:r>
        <w:t>1, §23</w:t>
      </w:r>
      <w:r>
        <w:rPr>
          <w:i/>
        </w:rPr>
        <w:t> </w:t>
      </w:r>
      <w:r>
        <w:t xml:space="preserve">: </w:t>
      </w:r>
    </w:p>
    <w:p w14:paraId="713A836F" w14:textId="77777777" w:rsidR="004C3F34" w:rsidRDefault="00000000">
      <w:pPr>
        <w:pStyle w:val="Thesecorpstexte"/>
        <w:spacing w:line="240" w:lineRule="auto"/>
        <w:ind w:firstLine="0"/>
        <w:jc w:val="left"/>
        <w:rPr>
          <w:i/>
        </w:rPr>
      </w:pPr>
      <w:r>
        <w:rPr>
          <w:i/>
        </w:rPr>
        <w:t>Et elle estait de merveillouse biauté, mais aveuc tout ce si estait ele tres sage durement en l’art de nigromance, comme cele qui tout son tens i avoit mis.</w:t>
      </w:r>
    </w:p>
    <w:p w14:paraId="6CD11A6E" w14:textId="77777777" w:rsidR="004C3F34" w:rsidRDefault="00000000">
      <w:pPr>
        <w:pStyle w:val="Thesecorpstexte"/>
        <w:spacing w:line="240" w:lineRule="auto"/>
        <w:ind w:firstLine="0"/>
        <w:rPr>
          <w:i/>
        </w:rPr>
      </w:pPr>
      <w:r>
        <w:rPr>
          <w:i/>
        </w:rPr>
        <w:t>Et en la parfin l’en mena Jason aveuc lui en son pais, dont elle fist grant follie, et mout s’en repenti après, si comme li auctor dit, quar celi lassa sur une ille de mer, et si estoit grosse de dous enfans. Et puis fist elle tant que elle se parti de l’isle et se delivra des enfans, et tant quist Jason qu’elle le trova, et lors tua ses deus enfans, si en prist les cuers et les entrailles et les dona a mangier a Jason qui engendrés les avoit de sa char, et puis après geta devant lui les piés et les mains des enfans et li dist que ce estaient les membres de ses filz que il avoit engendrés, dont il avoit les entrailles mangiees, et qu’ele avoit cen fait en venjance de ce qu’ele l’avoit delivré de mort et il l’en avoit rendu aspre gueredon comme d’elle laissier en une ille sauvage. Por quoi les sages jugent que cest fu la plus cruel mere qui onques fust.</w:t>
      </w:r>
    </w:p>
    <w:p w14:paraId="2CEFD763" w14:textId="77777777" w:rsidR="004C3F34" w:rsidRDefault="00000000">
      <w:pPr>
        <w:pStyle w:val="Thesecorpstexte"/>
        <w:spacing w:line="240" w:lineRule="auto"/>
        <w:ind w:firstLine="0"/>
      </w:pPr>
      <w:r>
        <w:t>Et elle était merveilleusement belle, mais également d’une très grande science dans l’art de la magie noire, car elle y avait consacré tout son temps. Jason finit par l’emmener avec lui dans son pays, ce qui fut bien imprudent, et ce dont il se repentit bien ensuite, comme le dit ma source, car il l’abandonna sur une île au milieu de la mer alors qu’elle était enceinte de deux enfants. Alors, elle n’eut de cesse de quitter l’île, et accoucha, puis se mit à rechercher Jason jusqu’à ce qu’elle le retrouve, et alors elle tua ses deux enfants, leur arracha le cœur et les entrailles et les servit en repas à Jason qui les avait engendrés de sa propre chair, avant de jeter devant lui pieds et mains des enfants, en disant que c’étaient là les membres des fils qu’il avait engendrés et dont il venait de manger les entrailles ; elle ajouta qu’elle avait fait cela par vengeance car elle l’avait fait échapper à la mort, mais lui ne lui en avait eu aucune reconnaissance, puisqu’il l’avait abandonnée sur une île désolée. C’est là la raison pour laquelle les sages considèrent que Médée fut la mère la plus cruelle de tous les temps.</w:t>
      </w:r>
    </w:p>
    <w:p w14:paraId="0826BA53" w14:textId="77777777" w:rsidR="004C3F34" w:rsidRDefault="004C3F34">
      <w:pPr>
        <w:pStyle w:val="Thesecorpstexte"/>
        <w:spacing w:line="240" w:lineRule="auto"/>
      </w:pPr>
    </w:p>
    <w:p w14:paraId="50C6AEF5" w14:textId="77777777" w:rsidR="004C3F34" w:rsidRDefault="004C3F34">
      <w:pPr>
        <w:pStyle w:val="Thesecorpstexte"/>
        <w:spacing w:line="276" w:lineRule="auto"/>
        <w:ind w:firstLine="0"/>
        <w:jc w:val="left"/>
      </w:pPr>
    </w:p>
    <w:p w14:paraId="7132DEAB" w14:textId="77777777" w:rsidR="004C3F34" w:rsidRDefault="004C3F34">
      <w:pPr>
        <w:pStyle w:val="Thesecorpstexte"/>
        <w:spacing w:line="276" w:lineRule="auto"/>
      </w:pPr>
    </w:p>
    <w:p w14:paraId="47953504" w14:textId="77777777" w:rsidR="004C3F34" w:rsidRDefault="004C3F34">
      <w:pPr>
        <w:pStyle w:val="Thesecorpstexte"/>
        <w:spacing w:line="276" w:lineRule="auto"/>
      </w:pPr>
    </w:p>
    <w:p w14:paraId="421FADB3" w14:textId="77777777" w:rsidR="004C3F34" w:rsidRDefault="004C3F34">
      <w:pPr>
        <w:pStyle w:val="Thesecorpstexte"/>
        <w:spacing w:line="276" w:lineRule="auto"/>
      </w:pPr>
    </w:p>
    <w:p w14:paraId="54577E4C" w14:textId="77777777" w:rsidR="004C3F34" w:rsidRDefault="004C3F34">
      <w:pPr>
        <w:pStyle w:val="Thesecorpstexte"/>
        <w:ind w:firstLine="0"/>
      </w:pPr>
    </w:p>
    <w:p w14:paraId="3B951462" w14:textId="77777777" w:rsidR="004C3F34" w:rsidRDefault="004C3F34"/>
    <w:sectPr w:rsidR="004C3F34">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34"/>
    <w:rsid w:val="004C3F34"/>
    <w:rsid w:val="00AB3E1E"/>
    <w:rsid w:val="00B317F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F2AD"/>
  <w15:docId w15:val="{5E66A5B1-30F6-416B-99C8-DEC48E0F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1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igh">
    <w:name w:val="high"/>
    <w:basedOn w:val="Policepardfaut"/>
    <w:qFormat/>
    <w:rsid w:val="00DE5B79"/>
  </w:style>
  <w:style w:type="character" w:styleId="Accentuation">
    <w:name w:val="Emphasis"/>
    <w:basedOn w:val="Policepardfaut"/>
    <w:uiPriority w:val="20"/>
    <w:qFormat/>
    <w:rsid w:val="004503A6"/>
    <w:rPr>
      <w:i/>
      <w:iCs/>
    </w:rP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customStyle="1" w:styleId="Thesecorpstexte">
    <w:name w:val="These_corps_texte"/>
    <w:basedOn w:val="Normal"/>
    <w:qFormat/>
    <w:rsid w:val="009D1DF5"/>
    <w:pPr>
      <w:spacing w:after="0" w:line="360" w:lineRule="auto"/>
      <w:ind w:firstLine="567"/>
      <w:jc w:val="both"/>
    </w:pPr>
    <w:rPr>
      <w:rFonts w:ascii="Times New Roman" w:hAnsi="Times New Roman"/>
      <w:sz w:val="24"/>
    </w:rPr>
  </w:style>
  <w:style w:type="paragraph" w:customStyle="1" w:styleId="Thesecitationlatin">
    <w:name w:val="These_citation_latin"/>
    <w:basedOn w:val="Thesecorpstexte"/>
    <w:next w:val="Thesecitationtraductionougrec"/>
    <w:qFormat/>
    <w:rsid w:val="005B69C9"/>
    <w:pPr>
      <w:spacing w:after="120" w:line="240" w:lineRule="auto"/>
      <w:ind w:left="851" w:right="851" w:firstLine="0"/>
    </w:pPr>
    <w:rPr>
      <w:i/>
      <w:sz w:val="22"/>
    </w:rPr>
  </w:style>
  <w:style w:type="paragraph" w:customStyle="1" w:styleId="Thesecitationtraductionougrec">
    <w:name w:val="These_citation_traduction_ou_grec"/>
    <w:basedOn w:val="Thesecitationlatin"/>
    <w:next w:val="Thesecorpstexte"/>
    <w:qFormat/>
    <w:rsid w:val="005B69C9"/>
    <w:rPr>
      <w:i w:val="0"/>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3691</Words>
  <Characters>20302</Characters>
  <Application>Microsoft Office Word</Application>
  <DocSecurity>0</DocSecurity>
  <Lines>169</Lines>
  <Paragraphs>47</Paragraphs>
  <ScaleCrop>false</ScaleCrop>
  <Company>UJML3</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Bureau</dc:creator>
  <dc:description/>
  <cp:lastModifiedBy>aude duclos</cp:lastModifiedBy>
  <cp:revision>10</cp:revision>
  <dcterms:created xsi:type="dcterms:W3CDTF">2025-03-06T08:38:00Z</dcterms:created>
  <dcterms:modified xsi:type="dcterms:W3CDTF">2025-04-16T09:16:00Z</dcterms:modified>
  <dc:language>fr-FR</dc:language>
</cp:coreProperties>
</file>