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3D" w:rsidRDefault="009D5E3D">
      <w:pPr>
        <w:rPr>
          <w:sz w:val="2"/>
        </w:rPr>
      </w:pPr>
    </w:p>
    <w:p w:rsidR="002618C5" w:rsidRPr="00AD66D0" w:rsidRDefault="002618C5">
      <w:pPr>
        <w:rPr>
          <w:sz w:val="2"/>
        </w:rPr>
      </w:pPr>
    </w:p>
    <w:tbl>
      <w:tblPr>
        <w:tblStyle w:val="Grilledutableau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94"/>
        <w:gridCol w:w="4036"/>
        <w:gridCol w:w="3828"/>
        <w:gridCol w:w="4110"/>
      </w:tblGrid>
      <w:tr w:rsidR="008640DF" w:rsidTr="00DF53D2">
        <w:trPr>
          <w:trHeight w:val="783"/>
        </w:trPr>
        <w:tc>
          <w:tcPr>
            <w:tcW w:w="3194" w:type="dxa"/>
          </w:tcPr>
          <w:p w:rsidR="00F251E8" w:rsidRDefault="009D5E3D" w:rsidP="009D5E3D">
            <w:pPr>
              <w:jc w:val="center"/>
              <w:rPr>
                <w:rFonts w:ascii="Avenir Next Condensed" w:hAnsi="Avenir Next Condensed"/>
                <w:color w:val="215868" w:themeColor="accent5" w:themeShade="80"/>
                <w:szCs w:val="28"/>
              </w:rPr>
            </w:pPr>
            <w:r w:rsidRPr="009D5E3D">
              <w:rPr>
                <w:rFonts w:ascii="Avenir Next Condensed" w:hAnsi="Avenir Next Condensed"/>
                <w:color w:val="215868" w:themeColor="accent5" w:themeShade="80"/>
                <w:sz w:val="28"/>
                <w:szCs w:val="28"/>
              </w:rPr>
              <w:t>Projet d’enseignement</w:t>
            </w:r>
            <w:r w:rsidR="00F251E8">
              <w:rPr>
                <w:rFonts w:ascii="Avenir Next Condensed" w:hAnsi="Avenir Next Condensed"/>
                <w:color w:val="215868" w:themeColor="accent5" w:themeShade="80"/>
                <w:szCs w:val="28"/>
              </w:rPr>
              <w:t xml:space="preserve"> </w:t>
            </w:r>
          </w:p>
          <w:p w:rsidR="009D5E3D" w:rsidRPr="009D5E3D" w:rsidRDefault="009D5E3D" w:rsidP="009D5E3D">
            <w:pPr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1974" w:type="dxa"/>
            <w:gridSpan w:val="3"/>
          </w:tcPr>
          <w:p w:rsidR="009D5E3D" w:rsidRPr="00AD66D0" w:rsidRDefault="009D5E3D" w:rsidP="00D047B8">
            <w:pPr>
              <w:jc w:val="center"/>
              <w:rPr>
                <w:rFonts w:ascii="Avenir Next Condensed" w:hAnsi="Avenir Next Condensed"/>
                <w:b/>
                <w:color w:val="365F91" w:themeColor="accent1" w:themeShade="BF"/>
                <w:sz w:val="32"/>
                <w:szCs w:val="32"/>
              </w:rPr>
            </w:pPr>
          </w:p>
        </w:tc>
      </w:tr>
      <w:tr w:rsidR="008640DF" w:rsidTr="001B0DE1">
        <w:trPr>
          <w:trHeight w:val="516"/>
        </w:trPr>
        <w:tc>
          <w:tcPr>
            <w:tcW w:w="3194" w:type="dxa"/>
            <w:vAlign w:val="center"/>
          </w:tcPr>
          <w:p w:rsidR="009D5E3D" w:rsidRPr="001B0DE1" w:rsidRDefault="00770B88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 xml:space="preserve">Points </w:t>
            </w:r>
            <w:r w:rsidR="009D5E3D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de programme travaillé</w:t>
            </w:r>
            <w:r w:rsidR="00F251E8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s</w:t>
            </w:r>
            <w:r w:rsidR="001B0DE1" w:rsidRPr="001B0DE1">
              <w:rPr>
                <w:rStyle w:val="Appelnotedebasdep"/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footnoteReference w:id="1"/>
            </w:r>
          </w:p>
        </w:tc>
        <w:tc>
          <w:tcPr>
            <w:tcW w:w="11974" w:type="dxa"/>
            <w:gridSpan w:val="3"/>
          </w:tcPr>
          <w:p w:rsidR="009D5E3D" w:rsidRPr="00AD66D0" w:rsidRDefault="009D5E3D" w:rsidP="00DF53D2">
            <w:pPr>
              <w:jc w:val="center"/>
              <w:rPr>
                <w:rFonts w:ascii="Avenir Next Condensed" w:hAnsi="Avenir Next Condensed"/>
                <w:b/>
                <w:color w:val="215868" w:themeColor="accent5" w:themeShade="80"/>
              </w:rPr>
            </w:pPr>
          </w:p>
        </w:tc>
      </w:tr>
      <w:tr w:rsidR="008640DF" w:rsidTr="001B0DE1">
        <w:tc>
          <w:tcPr>
            <w:tcW w:w="3194" w:type="dxa"/>
            <w:vAlign w:val="center"/>
          </w:tcPr>
          <w:p w:rsidR="009D5E3D" w:rsidRPr="001B0DE1" w:rsidRDefault="00317883" w:rsidP="001B0DE1">
            <w:pPr>
              <w:jc w:val="center"/>
              <w:rPr>
                <w:sz w:val="21"/>
              </w:rPr>
            </w:pPr>
            <w:r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Cycle et n</w:t>
            </w:r>
            <w:r w:rsidR="009D5E3D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 xml:space="preserve">iveau </w:t>
            </w:r>
          </w:p>
        </w:tc>
        <w:tc>
          <w:tcPr>
            <w:tcW w:w="11974" w:type="dxa"/>
            <w:gridSpan w:val="3"/>
          </w:tcPr>
          <w:p w:rsidR="009D5E3D" w:rsidRPr="00AD66D0" w:rsidRDefault="009D5E3D" w:rsidP="005124D3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8640DF" w:rsidTr="001B0DE1">
        <w:trPr>
          <w:trHeight w:val="574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Questionnement didactique</w:t>
            </w:r>
          </w:p>
        </w:tc>
        <w:tc>
          <w:tcPr>
            <w:tcW w:w="11974" w:type="dxa"/>
            <w:gridSpan w:val="3"/>
          </w:tcPr>
          <w:p w:rsidR="005124D3" w:rsidRPr="006C197D" w:rsidRDefault="005124D3" w:rsidP="00C71E90">
            <w:pPr>
              <w:rPr>
                <w:rFonts w:ascii="Avenir Next Condensed" w:hAnsi="Avenir Next Condensed"/>
                <w:sz w:val="20"/>
              </w:rPr>
            </w:pPr>
          </w:p>
        </w:tc>
      </w:tr>
      <w:tr w:rsidR="008640DF" w:rsidTr="001B0DE1">
        <w:trPr>
          <w:trHeight w:val="576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Champ de questionnements pour l’élève (ce qu’il va chercher, connaître, comprendre</w:t>
            </w:r>
            <w:r w:rsidR="00910930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, apprendre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)</w:t>
            </w:r>
          </w:p>
        </w:tc>
        <w:tc>
          <w:tcPr>
            <w:tcW w:w="11974" w:type="dxa"/>
            <w:gridSpan w:val="3"/>
          </w:tcPr>
          <w:p w:rsidR="00277AC4" w:rsidRPr="006C197D" w:rsidRDefault="00277AC4" w:rsidP="006D6BA3">
            <w:pPr>
              <w:pStyle w:val="Sansinterligne"/>
              <w:jc w:val="both"/>
              <w:rPr>
                <w:rFonts w:ascii="Avenir Next Condensed" w:hAnsi="Avenir Next Condensed"/>
                <w:color w:val="000000" w:themeColor="text1"/>
                <w:sz w:val="20"/>
              </w:rPr>
            </w:pPr>
          </w:p>
        </w:tc>
      </w:tr>
      <w:tr w:rsidR="008640DF" w:rsidTr="001B0DE1"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8"/>
              </w:rPr>
              <w:t>Compétences disciplinaires et</w:t>
            </w: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 transversales visées</w:t>
            </w:r>
          </w:p>
        </w:tc>
        <w:tc>
          <w:tcPr>
            <w:tcW w:w="11974" w:type="dxa"/>
            <w:gridSpan w:val="3"/>
          </w:tcPr>
          <w:p w:rsidR="006B453F" w:rsidRPr="006C197D" w:rsidRDefault="006B453F" w:rsidP="00846735">
            <w:pPr>
              <w:autoSpaceDE w:val="0"/>
              <w:autoSpaceDN w:val="0"/>
              <w:adjustRightInd w:val="0"/>
              <w:rPr>
                <w:rFonts w:ascii="Avenir Next Condensed" w:hAnsi="Avenir Next Condensed" w:cs="N6Õ˛"/>
                <w:color w:val="000000" w:themeColor="text1"/>
                <w:sz w:val="20"/>
              </w:rPr>
            </w:pPr>
          </w:p>
        </w:tc>
      </w:tr>
      <w:tr w:rsidR="008640DF" w:rsidTr="001B0DE1">
        <w:trPr>
          <w:trHeight w:val="991"/>
        </w:trPr>
        <w:tc>
          <w:tcPr>
            <w:tcW w:w="3194" w:type="dxa"/>
            <w:vAlign w:val="center"/>
          </w:tcPr>
          <w:p w:rsidR="009D5E3D" w:rsidRPr="001B0DE1" w:rsidRDefault="009D5E3D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Éléments de langage plastique mobilisés vocabulaire, concepts, notions</w:t>
            </w:r>
          </w:p>
        </w:tc>
        <w:tc>
          <w:tcPr>
            <w:tcW w:w="11974" w:type="dxa"/>
            <w:gridSpan w:val="3"/>
          </w:tcPr>
          <w:p w:rsidR="009D5E3D" w:rsidRPr="006C197D" w:rsidRDefault="009D5E3D" w:rsidP="006B453F">
            <w:pPr>
              <w:rPr>
                <w:rFonts w:ascii="Avenir Next Condensed" w:hAnsi="Avenir Next Condensed"/>
                <w:sz w:val="20"/>
              </w:rPr>
            </w:pPr>
          </w:p>
        </w:tc>
      </w:tr>
      <w:tr w:rsidR="008640DF" w:rsidTr="001B0DE1">
        <w:trPr>
          <w:trHeight w:val="1846"/>
        </w:trPr>
        <w:tc>
          <w:tcPr>
            <w:tcW w:w="3194" w:type="dxa"/>
            <w:vMerge w:val="restart"/>
            <w:vAlign w:val="center"/>
          </w:tcPr>
          <w:p w:rsidR="001B0DE1" w:rsidRPr="001B0DE1" w:rsidRDefault="00770B88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Corpus d’œuvre</w:t>
            </w:r>
            <w:r w:rsidR="001B0DE1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s, démarches et pratiques artistiques</w:t>
            </w:r>
          </w:p>
          <w:p w:rsidR="00770B88" w:rsidRPr="001B0DE1" w:rsidRDefault="001B0DE1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M</w:t>
            </w:r>
            <w:r w:rsidR="00770B88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odalités de présentation</w:t>
            </w:r>
          </w:p>
        </w:tc>
        <w:tc>
          <w:tcPr>
            <w:tcW w:w="4036" w:type="dxa"/>
          </w:tcPr>
          <w:p w:rsidR="00770B88" w:rsidRDefault="00770B88" w:rsidP="00AD66D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770B88" w:rsidRDefault="00770B88" w:rsidP="00770B8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10" w:type="dxa"/>
          </w:tcPr>
          <w:p w:rsidR="00770B88" w:rsidRDefault="00770B88" w:rsidP="00A50AF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8640DF" w:rsidTr="001B0DE1">
        <w:trPr>
          <w:trHeight w:val="54"/>
        </w:trPr>
        <w:tc>
          <w:tcPr>
            <w:tcW w:w="3194" w:type="dxa"/>
            <w:vMerge/>
            <w:vAlign w:val="center"/>
          </w:tcPr>
          <w:p w:rsidR="00770B88" w:rsidRDefault="00770B88" w:rsidP="001B0DE1">
            <w:pPr>
              <w:jc w:val="center"/>
            </w:pPr>
          </w:p>
        </w:tc>
        <w:tc>
          <w:tcPr>
            <w:tcW w:w="4036" w:type="dxa"/>
          </w:tcPr>
          <w:p w:rsidR="007717A0" w:rsidRDefault="007717A0" w:rsidP="007717A0">
            <w:pPr>
              <w:rPr>
                <w:rFonts w:ascii="Avenir Next Condensed" w:hAnsi="Avenir Next Condensed"/>
                <w:color w:val="000000" w:themeColor="text1"/>
                <w:sz w:val="18"/>
                <w:szCs w:val="16"/>
              </w:rPr>
            </w:pPr>
          </w:p>
          <w:p w:rsidR="007717A0" w:rsidRPr="006C197D" w:rsidRDefault="007717A0" w:rsidP="007717A0">
            <w:pPr>
              <w:rPr>
                <w:rFonts w:ascii="Avenir Next Condensed" w:hAnsi="Avenir Next Condensed"/>
                <w:color w:val="000000" w:themeColor="text1"/>
                <w:sz w:val="18"/>
                <w:szCs w:val="16"/>
              </w:rPr>
            </w:pPr>
          </w:p>
        </w:tc>
        <w:tc>
          <w:tcPr>
            <w:tcW w:w="3828" w:type="dxa"/>
          </w:tcPr>
          <w:p w:rsidR="00DF0978" w:rsidRPr="006C197D" w:rsidRDefault="00DF0978" w:rsidP="00AD66D0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  <w:tc>
          <w:tcPr>
            <w:tcW w:w="4110" w:type="dxa"/>
          </w:tcPr>
          <w:p w:rsidR="00040C85" w:rsidRPr="006C197D" w:rsidRDefault="00040C85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980E6B">
        <w:trPr>
          <w:trHeight w:val="1574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lastRenderedPageBreak/>
              <w:t>Description du projet d’enseignement</w:t>
            </w:r>
            <w:r w:rsidR="002618C5"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 :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Séquence, nombre de séances, déroulement, articulation des séances</w:t>
            </w:r>
          </w:p>
        </w:tc>
        <w:tc>
          <w:tcPr>
            <w:tcW w:w="11974" w:type="dxa"/>
            <w:gridSpan w:val="3"/>
          </w:tcPr>
          <w:p w:rsidR="003A10A0" w:rsidRPr="006C197D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980E6B" w:rsidTr="00980E6B">
        <w:trPr>
          <w:trHeight w:val="1720"/>
        </w:trPr>
        <w:tc>
          <w:tcPr>
            <w:tcW w:w="3194" w:type="dxa"/>
            <w:vAlign w:val="center"/>
          </w:tcPr>
          <w:p w:rsidR="00980E6B" w:rsidRPr="001B0DE1" w:rsidRDefault="00980E6B" w:rsidP="001B0DE1">
            <w:pPr>
              <w:pStyle w:val="Sansinterligne"/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</w:pPr>
            <w:r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 xml:space="preserve">Disposition de la salle de classe : modularité, gestes, </w:t>
            </w:r>
            <w:bookmarkStart w:id="0" w:name="_GoBack"/>
            <w:bookmarkEnd w:id="0"/>
            <w:r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pratiques, postures,…</w:t>
            </w:r>
          </w:p>
        </w:tc>
        <w:tc>
          <w:tcPr>
            <w:tcW w:w="11974" w:type="dxa"/>
            <w:gridSpan w:val="3"/>
          </w:tcPr>
          <w:p w:rsidR="00980E6B" w:rsidRPr="006C197D" w:rsidRDefault="00980E6B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980E6B">
        <w:trPr>
          <w:trHeight w:val="1015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Analyse réflexive : enjeux, scénario proposé et modalités de mise en </w:t>
            </w:r>
            <w:r w:rsidR="001B0DE1"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œuvre, …</w:t>
            </w:r>
          </w:p>
        </w:tc>
        <w:tc>
          <w:tcPr>
            <w:tcW w:w="11974" w:type="dxa"/>
            <w:gridSpan w:val="3"/>
          </w:tcPr>
          <w:p w:rsidR="003A10A0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Pr="006C197D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1687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Fonts w:ascii="Avenir Next Condensed" w:hAnsi="Avenir Next Condensed"/>
                <w:bCs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Évaluation</w:t>
            </w:r>
            <w:r w:rsidR="001B0DE1">
              <w:rPr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 xml:space="preserve"> des compétences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(</w:t>
            </w:r>
            <w:proofErr w:type="gramStart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ce</w:t>
            </w:r>
            <w:proofErr w:type="gramEnd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 xml:space="preserve"> que l’élève a appris : contenus, modalités, outils)</w:t>
            </w:r>
          </w:p>
        </w:tc>
        <w:tc>
          <w:tcPr>
            <w:tcW w:w="11974" w:type="dxa"/>
            <w:gridSpan w:val="3"/>
          </w:tcPr>
          <w:p w:rsidR="003A10A0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  <w:p w:rsidR="00FD2EC6" w:rsidRPr="006C197D" w:rsidRDefault="00FD2EC6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1058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Organisation de la salle de classe</w:t>
            </w:r>
          </w:p>
        </w:tc>
        <w:tc>
          <w:tcPr>
            <w:tcW w:w="11974" w:type="dxa"/>
            <w:gridSpan w:val="3"/>
          </w:tcPr>
          <w:p w:rsidR="003A10A0" w:rsidRPr="006C197D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  <w:tr w:rsidR="003A10A0" w:rsidTr="001B0DE1">
        <w:trPr>
          <w:trHeight w:val="949"/>
        </w:trPr>
        <w:tc>
          <w:tcPr>
            <w:tcW w:w="3194" w:type="dxa"/>
            <w:vAlign w:val="center"/>
          </w:tcPr>
          <w:p w:rsidR="003A10A0" w:rsidRPr="001B0DE1" w:rsidRDefault="003A10A0" w:rsidP="001B0DE1">
            <w:pPr>
              <w:pStyle w:val="Sansinterligne"/>
              <w:jc w:val="center"/>
              <w:rPr>
                <w:rStyle w:val="Policepardfaut1"/>
                <w:rFonts w:ascii="Avenir Next Condensed" w:hAnsi="Avenir Next Condensed"/>
                <w:b/>
                <w:color w:val="215868" w:themeColor="accent5" w:themeShade="80"/>
                <w:sz w:val="21"/>
                <w:szCs w:val="22"/>
              </w:rPr>
            </w:pPr>
            <w:r w:rsidRPr="001B0DE1">
              <w:rPr>
                <w:rStyle w:val="Policepardfaut1"/>
                <w:rFonts w:ascii="Avenir Next Condensed" w:hAnsi="Avenir Next Condensed"/>
                <w:color w:val="215868" w:themeColor="accent5" w:themeShade="80"/>
                <w:sz w:val="21"/>
                <w:szCs w:val="22"/>
              </w:rPr>
              <w:t>Pratiques développées par les élèves : exemples de productions/réalisations</w:t>
            </w:r>
          </w:p>
          <w:p w:rsidR="003A10A0" w:rsidRPr="001B0DE1" w:rsidRDefault="003A10A0" w:rsidP="001B0DE1">
            <w:pPr>
              <w:jc w:val="center"/>
              <w:rPr>
                <w:rFonts w:ascii="Avenir Next Condensed" w:hAnsi="Avenir Next Condensed"/>
                <w:color w:val="215868" w:themeColor="accent5" w:themeShade="80"/>
                <w:sz w:val="21"/>
              </w:rPr>
            </w:pPr>
            <w:r w:rsidRPr="001B0DE1">
              <w:rPr>
                <w:rStyle w:val="Policepardfaut1"/>
                <w:rFonts w:ascii="Avenir Next Condensed" w:hAnsi="Avenir Next Condensed"/>
                <w:color w:val="215868" w:themeColor="accent5" w:themeShade="80"/>
                <w:sz w:val="21"/>
              </w:rPr>
              <w:t>(</w:t>
            </w:r>
            <w:proofErr w:type="gramStart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dessin</w:t>
            </w:r>
            <w:proofErr w:type="gramEnd"/>
            <w:r w:rsidRPr="001B0DE1">
              <w:rPr>
                <w:rFonts w:ascii="Avenir Next Condensed" w:hAnsi="Avenir Next Condensed"/>
                <w:color w:val="215868" w:themeColor="accent5" w:themeShade="80"/>
                <w:sz w:val="21"/>
              </w:rPr>
              <w:t>, peinture, collage, modelage, sculpture, assemblage, installation, architecture, photographie, vidéo, création numérique…)</w:t>
            </w:r>
          </w:p>
        </w:tc>
        <w:tc>
          <w:tcPr>
            <w:tcW w:w="11974" w:type="dxa"/>
            <w:gridSpan w:val="3"/>
          </w:tcPr>
          <w:p w:rsidR="003A10A0" w:rsidRPr="006C197D" w:rsidRDefault="003A10A0" w:rsidP="00EE275B">
            <w:pPr>
              <w:jc w:val="center"/>
              <w:rPr>
                <w:rFonts w:ascii="Avenir Next Condensed" w:hAnsi="Avenir Next Condensed"/>
                <w:sz w:val="18"/>
                <w:szCs w:val="16"/>
              </w:rPr>
            </w:pPr>
          </w:p>
        </w:tc>
      </w:tr>
    </w:tbl>
    <w:p w:rsidR="009A635D" w:rsidRPr="00DF53D2" w:rsidRDefault="009A635D">
      <w:pPr>
        <w:rPr>
          <w:sz w:val="2"/>
        </w:rPr>
      </w:pPr>
    </w:p>
    <w:sectPr w:rsidR="009A635D" w:rsidRPr="00DF53D2" w:rsidSect="001B0DE1">
      <w:headerReference w:type="default" r:id="rId8"/>
      <w:footerReference w:type="default" r:id="rId9"/>
      <w:pgSz w:w="16838" w:h="11906" w:orient="landscape"/>
      <w:pgMar w:top="367" w:right="1417" w:bottom="4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3CD" w:rsidRDefault="008D13CD" w:rsidP="00AD66D0">
      <w:pPr>
        <w:spacing w:after="0" w:line="240" w:lineRule="auto"/>
      </w:pPr>
      <w:r>
        <w:separator/>
      </w:r>
    </w:p>
  </w:endnote>
  <w:endnote w:type="continuationSeparator" w:id="0">
    <w:p w:rsidR="008D13CD" w:rsidRDefault="008D13CD" w:rsidP="00AD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6Õ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D0" w:rsidRPr="00AD66D0" w:rsidRDefault="00AD66D0" w:rsidP="00AD66D0">
    <w:pPr>
      <w:pStyle w:val="Pieddepage"/>
      <w:jc w:val="center"/>
      <w:rPr>
        <w:rFonts w:ascii="Avenir Next Condensed" w:hAnsi="Avenir Next Condensed"/>
        <w:color w:val="24406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3CD" w:rsidRDefault="008D13CD" w:rsidP="00AD66D0">
      <w:pPr>
        <w:spacing w:after="0" w:line="240" w:lineRule="auto"/>
      </w:pPr>
      <w:r>
        <w:separator/>
      </w:r>
    </w:p>
  </w:footnote>
  <w:footnote w:type="continuationSeparator" w:id="0">
    <w:p w:rsidR="008D13CD" w:rsidRDefault="008D13CD" w:rsidP="00AD66D0">
      <w:pPr>
        <w:spacing w:after="0" w:line="240" w:lineRule="auto"/>
      </w:pPr>
      <w:r>
        <w:continuationSeparator/>
      </w:r>
    </w:p>
  </w:footnote>
  <w:footnote w:id="1"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Style w:val="Appelnotedebasdep"/>
          <w:rFonts w:ascii="Avenir Next Condensed" w:hAnsi="Avenir Next Condensed"/>
          <w:sz w:val="16"/>
        </w:rPr>
        <w:footnoteRef/>
      </w:r>
      <w:r w:rsidRPr="001B0DE1">
        <w:rPr>
          <w:rFonts w:ascii="Avenir Next Condensed" w:hAnsi="Avenir Next Condensed"/>
          <w:sz w:val="16"/>
        </w:rPr>
        <w:t xml:space="preserve"> </w:t>
      </w:r>
      <w:r w:rsidR="00300457">
        <w:rPr>
          <w:rFonts w:ascii="Avenir Next Condensed" w:hAnsi="Avenir Next Condensed"/>
          <w:sz w:val="16"/>
        </w:rPr>
        <w:t>Collège : c</w:t>
      </w:r>
      <w:r w:rsidRPr="001B0DE1">
        <w:rPr>
          <w:rFonts w:ascii="Avenir Next Condensed" w:hAnsi="Avenir Next Condensed"/>
          <w:sz w:val="16"/>
        </w:rPr>
        <w:t xml:space="preserve">ycle 3 : </w:t>
      </w:r>
      <w:hyperlink r:id="rId1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https://cache.media.eduscol.education.fr/file/A-Scolarite_obligatoire/37/5/Programme2020_cycle_3_comparatif_1313375.pdf</w:t>
        </w:r>
      </w:hyperlink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>C</w:t>
      </w:r>
      <w:r w:rsidR="00300457">
        <w:rPr>
          <w:rFonts w:ascii="Avenir Next Condensed" w:hAnsi="Avenir Next Condensed"/>
          <w:sz w:val="16"/>
        </w:rPr>
        <w:t>ollège : c</w:t>
      </w:r>
      <w:r w:rsidRPr="001B0DE1">
        <w:rPr>
          <w:rFonts w:ascii="Avenir Next Condensed" w:hAnsi="Avenir Next Condensed"/>
          <w:sz w:val="16"/>
        </w:rPr>
        <w:t xml:space="preserve">ycle 4 : </w:t>
      </w:r>
      <w:hyperlink r:id="rId2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https://cache.media.eduscol.education.fr/file/A-Scolarite_obligatoire/37/7/Programme2020_cycle_4_comparatif_1313377.pdf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seconde enseignement optionnel : </w:t>
      </w:r>
      <w:hyperlink r:id="rId3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https://cache.media.education.gouv.fr/file/SP1-MEN-22-1-2019/69/3/spe566_annexe1CORR_1063693.pdf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première enseignement optionnel : </w:t>
      </w:r>
      <w:hyperlink r:id="rId4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https://cache.media.education.gouv.fr/file/SP1-MEN-22-1-2019/69/5/spe566_annexe2CORR_1063695.pdf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terminale enseignement optionnel : </w:t>
      </w:r>
      <w:hyperlink r:id="rId5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https://cache.media.education.gouv.fr/file/SPE8_MENJ_25_7_2019/15/4/spe263_annexe_1159154.pdf</w:t>
        </w:r>
      </w:hyperlink>
      <w:r w:rsidRPr="001B0DE1">
        <w:rPr>
          <w:rFonts w:ascii="Avenir Next Condensed" w:hAnsi="Avenir Next Condensed"/>
          <w:sz w:val="16"/>
        </w:rPr>
        <w:t xml:space="preserve"> </w:t>
      </w:r>
    </w:p>
    <w:p w:rsidR="001B0DE1" w:rsidRPr="001B0DE1" w:rsidRDefault="001B0DE1">
      <w:pPr>
        <w:pStyle w:val="Notedebasdepage"/>
        <w:rPr>
          <w:rFonts w:ascii="Avenir Next Condensed" w:hAnsi="Avenir Next Condensed"/>
          <w:sz w:val="16"/>
        </w:rPr>
      </w:pPr>
      <w:r w:rsidRPr="001B0DE1">
        <w:rPr>
          <w:rFonts w:ascii="Avenir Next Condensed" w:hAnsi="Avenir Next Condensed"/>
          <w:sz w:val="16"/>
        </w:rPr>
        <w:t xml:space="preserve">Lycée : première enseignement de spécialité : </w:t>
      </w:r>
      <w:hyperlink r:id="rId6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https://cache.media.education.gouv.fr/file/SP1-MEN-22-1-2019/84/6/spe567_annexe_22-1_1063846.pdf</w:t>
        </w:r>
      </w:hyperlink>
      <w:r w:rsidRPr="001B0DE1">
        <w:rPr>
          <w:rFonts w:ascii="Avenir Next Condensed" w:hAnsi="Avenir Next Condensed"/>
          <w:sz w:val="16"/>
        </w:rPr>
        <w:t xml:space="preserve">  </w:t>
      </w:r>
    </w:p>
    <w:p w:rsidR="001B0DE1" w:rsidRDefault="001B0DE1">
      <w:pPr>
        <w:pStyle w:val="Notedebasdepage"/>
      </w:pPr>
      <w:r w:rsidRPr="001B0DE1">
        <w:rPr>
          <w:rFonts w:ascii="Avenir Next Condensed" w:hAnsi="Avenir Next Condensed"/>
          <w:sz w:val="16"/>
        </w:rPr>
        <w:t xml:space="preserve">Lycée : terminale enseignement de spécialité : </w:t>
      </w:r>
      <w:hyperlink r:id="rId7" w:history="1">
        <w:r w:rsidRPr="001B0DE1">
          <w:rPr>
            <w:rStyle w:val="Lienhypertexte"/>
            <w:rFonts w:ascii="Avenir Next Condensed" w:hAnsi="Avenir Next Condensed"/>
            <w:sz w:val="16"/>
          </w:rPr>
          <w:t>https://cache.media.education.gouv.fr/file/SPE8_MENJ_25_7_2019/02/6/spe245_annexe_1159026.pdf</w:t>
        </w:r>
      </w:hyperlink>
      <w:r w:rsidRPr="001B0DE1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D0" w:rsidRDefault="00AD66D0">
    <w:pPr>
      <w:pStyle w:val="En-tte"/>
    </w:pPr>
    <w:r w:rsidRPr="009547F1">
      <w:rPr>
        <w:rFonts w:ascii="Avenir Next Condensed" w:hAnsi="Avenir Next Condensed"/>
        <w:noProof/>
        <w:color w:val="215868" w:themeColor="accent5" w:themeShade="80"/>
        <w:szCs w:val="28"/>
      </w:rPr>
      <w:drawing>
        <wp:inline distT="0" distB="0" distL="0" distR="0" wp14:anchorId="02351264" wp14:editId="490F31F0">
          <wp:extent cx="644486" cy="396607"/>
          <wp:effectExtent l="0" t="0" r="3810" b="0"/>
          <wp:docPr id="1" name="Image 3">
            <a:extLst xmlns:a="http://schemas.openxmlformats.org/drawingml/2006/main">
              <a:ext uri="{FF2B5EF4-FFF2-40B4-BE49-F238E27FC236}">
                <a16:creationId xmlns:a16="http://schemas.microsoft.com/office/drawing/2014/main" id="{93FA045C-42B6-0944-A561-439633D273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93FA045C-42B6-0944-A561-439633D27308}"/>
                      </a:ext>
                    </a:extLst>
                  </pic:cNvPr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56" cy="404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7CFF"/>
    <w:multiLevelType w:val="hybridMultilevel"/>
    <w:tmpl w:val="C7D0F3FA"/>
    <w:lvl w:ilvl="0" w:tplc="DC9C0F4A">
      <w:numFmt w:val="bullet"/>
      <w:lvlText w:val="-"/>
      <w:lvlJc w:val="left"/>
      <w:pPr>
        <w:ind w:left="720" w:hanging="360"/>
      </w:pPr>
      <w:rPr>
        <w:rFonts w:ascii="Avenir Next Condensed" w:eastAsiaTheme="minorHAnsi" w:hAnsi="Avenir Nex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3D"/>
    <w:rsid w:val="00016A07"/>
    <w:rsid w:val="00040C85"/>
    <w:rsid w:val="000F37CE"/>
    <w:rsid w:val="00152805"/>
    <w:rsid w:val="001B0DE1"/>
    <w:rsid w:val="001C23F5"/>
    <w:rsid w:val="001F053A"/>
    <w:rsid w:val="00217F3E"/>
    <w:rsid w:val="002331C5"/>
    <w:rsid w:val="002618C5"/>
    <w:rsid w:val="00277AC4"/>
    <w:rsid w:val="002B5F11"/>
    <w:rsid w:val="00300457"/>
    <w:rsid w:val="00317883"/>
    <w:rsid w:val="003970E0"/>
    <w:rsid w:val="003A10A0"/>
    <w:rsid w:val="003D7883"/>
    <w:rsid w:val="00495BAB"/>
    <w:rsid w:val="004B5649"/>
    <w:rsid w:val="004D50EE"/>
    <w:rsid w:val="004D5ADF"/>
    <w:rsid w:val="005124D3"/>
    <w:rsid w:val="005503B2"/>
    <w:rsid w:val="005578B5"/>
    <w:rsid w:val="005652A6"/>
    <w:rsid w:val="005A3089"/>
    <w:rsid w:val="005A4A13"/>
    <w:rsid w:val="005C268C"/>
    <w:rsid w:val="005E0332"/>
    <w:rsid w:val="00615F48"/>
    <w:rsid w:val="00641E74"/>
    <w:rsid w:val="00675D62"/>
    <w:rsid w:val="006B0AB0"/>
    <w:rsid w:val="006B453F"/>
    <w:rsid w:val="006C197D"/>
    <w:rsid w:val="006D1B4C"/>
    <w:rsid w:val="006D6BA3"/>
    <w:rsid w:val="006E3847"/>
    <w:rsid w:val="0074314C"/>
    <w:rsid w:val="007627B2"/>
    <w:rsid w:val="00770B88"/>
    <w:rsid w:val="007717A0"/>
    <w:rsid w:val="00774DC4"/>
    <w:rsid w:val="00792A3F"/>
    <w:rsid w:val="007956BD"/>
    <w:rsid w:val="007C66A0"/>
    <w:rsid w:val="007E1013"/>
    <w:rsid w:val="007F5675"/>
    <w:rsid w:val="00803342"/>
    <w:rsid w:val="00813609"/>
    <w:rsid w:val="00830BD0"/>
    <w:rsid w:val="00846735"/>
    <w:rsid w:val="00853921"/>
    <w:rsid w:val="008640DF"/>
    <w:rsid w:val="008D13CD"/>
    <w:rsid w:val="008F758C"/>
    <w:rsid w:val="00910930"/>
    <w:rsid w:val="009372A2"/>
    <w:rsid w:val="00945818"/>
    <w:rsid w:val="00956153"/>
    <w:rsid w:val="00961BCB"/>
    <w:rsid w:val="009635FA"/>
    <w:rsid w:val="00967ACB"/>
    <w:rsid w:val="00980E6B"/>
    <w:rsid w:val="009972C4"/>
    <w:rsid w:val="009A411C"/>
    <w:rsid w:val="009A635D"/>
    <w:rsid w:val="009D2BCC"/>
    <w:rsid w:val="009D5E3D"/>
    <w:rsid w:val="009E0A2B"/>
    <w:rsid w:val="00A1383A"/>
    <w:rsid w:val="00A27972"/>
    <w:rsid w:val="00A50AF7"/>
    <w:rsid w:val="00AD66D0"/>
    <w:rsid w:val="00AE0066"/>
    <w:rsid w:val="00AE2D65"/>
    <w:rsid w:val="00B1623D"/>
    <w:rsid w:val="00B4691A"/>
    <w:rsid w:val="00B6057F"/>
    <w:rsid w:val="00B66370"/>
    <w:rsid w:val="00BB0EED"/>
    <w:rsid w:val="00BE181D"/>
    <w:rsid w:val="00BE5DCD"/>
    <w:rsid w:val="00C05A62"/>
    <w:rsid w:val="00C1020C"/>
    <w:rsid w:val="00C401E5"/>
    <w:rsid w:val="00C71E90"/>
    <w:rsid w:val="00CA03B3"/>
    <w:rsid w:val="00CE41C3"/>
    <w:rsid w:val="00D047B8"/>
    <w:rsid w:val="00D13C17"/>
    <w:rsid w:val="00D27245"/>
    <w:rsid w:val="00D43703"/>
    <w:rsid w:val="00D872EE"/>
    <w:rsid w:val="00DF0978"/>
    <w:rsid w:val="00DF4150"/>
    <w:rsid w:val="00DF53D2"/>
    <w:rsid w:val="00E34486"/>
    <w:rsid w:val="00E961DD"/>
    <w:rsid w:val="00ED2A1F"/>
    <w:rsid w:val="00EE275B"/>
    <w:rsid w:val="00F251E8"/>
    <w:rsid w:val="00F42724"/>
    <w:rsid w:val="00F4592F"/>
    <w:rsid w:val="00F84B52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012ED"/>
  <w15:docId w15:val="{709AB4B8-3ADD-0840-A3B3-F479C4E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D5E3D"/>
    <w:pPr>
      <w:spacing w:after="0" w:line="240" w:lineRule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E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52A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52A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6D0"/>
  </w:style>
  <w:style w:type="paragraph" w:styleId="Pieddepage">
    <w:name w:val="footer"/>
    <w:basedOn w:val="Normal"/>
    <w:link w:val="PieddepageCar"/>
    <w:uiPriority w:val="99"/>
    <w:unhideWhenUsed/>
    <w:rsid w:val="00AD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6D0"/>
  </w:style>
  <w:style w:type="character" w:styleId="Lienhypertextesuivivisit">
    <w:name w:val="FollowedHyperlink"/>
    <w:basedOn w:val="Policepardfaut"/>
    <w:uiPriority w:val="99"/>
    <w:semiHidden/>
    <w:unhideWhenUsed/>
    <w:rsid w:val="00AD66D0"/>
    <w:rPr>
      <w:color w:val="800080" w:themeColor="followedHyperlink"/>
      <w:u w:val="single"/>
    </w:rPr>
  </w:style>
  <w:style w:type="character" w:customStyle="1" w:styleId="Policepardfaut1">
    <w:name w:val="Police par défaut1"/>
    <w:rsid w:val="003A10A0"/>
  </w:style>
  <w:style w:type="paragraph" w:customStyle="1" w:styleId="Normal1">
    <w:name w:val="Normal1"/>
    <w:rsid w:val="003A10A0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0D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0D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0DE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B0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ache.media.education.gouv.fr/file/SP1-MEN-22-1-2019/69/3/spe566_annexe1CORR_1063693.pdf" TargetMode="External"/><Relationship Id="rId7" Type="http://schemas.openxmlformats.org/officeDocument/2006/relationships/hyperlink" Target="https://cache.media.education.gouv.fr/file/SPE8_MENJ_25_7_2019/02/6/spe245_annexe_1159026.pdf" TargetMode="External"/><Relationship Id="rId2" Type="http://schemas.openxmlformats.org/officeDocument/2006/relationships/hyperlink" Target="https://cache.media.eduscol.education.fr/file/A-Scolarite_obligatoire/37/7/Programme2020_cycle_4_comparatif_1313377.pdf" TargetMode="External"/><Relationship Id="rId1" Type="http://schemas.openxmlformats.org/officeDocument/2006/relationships/hyperlink" Target="https://cache.media.eduscol.education.fr/file/A-Scolarite_obligatoire/37/5/Programme2020_cycle_3_comparatif_1313375.pdf" TargetMode="External"/><Relationship Id="rId6" Type="http://schemas.openxmlformats.org/officeDocument/2006/relationships/hyperlink" Target="https://cache.media.education.gouv.fr/file/SP1-MEN-22-1-2019/84/6/spe567_annexe_22-1_1063846.pdf" TargetMode="External"/><Relationship Id="rId5" Type="http://schemas.openxmlformats.org/officeDocument/2006/relationships/hyperlink" Target="https://cache.media.education.gouv.fr/file/SPE8_MENJ_25_7_2019/15/4/spe263_annexe_1159154.pdf" TargetMode="External"/><Relationship Id="rId4" Type="http://schemas.openxmlformats.org/officeDocument/2006/relationships/hyperlink" Target="https://cache.media.education.gouv.fr/file/SP1-MEN-22-1-2019/69/5/spe566_annexe2CORR_106369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521E16-DD9F-274B-8607-E37BF405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Microsoft Office User</cp:lastModifiedBy>
  <cp:revision>6</cp:revision>
  <cp:lastPrinted>2021-02-23T10:18:00Z</cp:lastPrinted>
  <dcterms:created xsi:type="dcterms:W3CDTF">2021-12-03T12:38:00Z</dcterms:created>
  <dcterms:modified xsi:type="dcterms:W3CDTF">2022-03-01T10:24:00Z</dcterms:modified>
</cp:coreProperties>
</file>