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3E8268EC" w14:textId="77777777" w:rsidTr="0029712B">
        <w:tc>
          <w:tcPr>
            <w:tcW w:w="2127" w:type="dxa"/>
          </w:tcPr>
          <w:p w14:paraId="084DAA2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26845A21" w14:textId="454F9F20" w:rsidR="0029712B" w:rsidRPr="0029712B" w:rsidRDefault="004C4EBE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Burette/Dosage volumétrique</w:t>
            </w:r>
          </w:p>
        </w:tc>
      </w:tr>
      <w:tr w:rsidR="0029712B" w14:paraId="74B29CD3" w14:textId="77777777" w:rsidTr="0029712B">
        <w:tc>
          <w:tcPr>
            <w:tcW w:w="2127" w:type="dxa"/>
          </w:tcPr>
          <w:p w14:paraId="2C0003C5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79D74D6" w14:textId="6E200613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BD5BDC"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0E97E82C" w14:textId="07554AB7" w:rsidR="0029712B" w:rsidRDefault="0029712B"/>
        </w:tc>
      </w:tr>
      <w:tr w:rsidR="0029712B" w14:paraId="2402D621" w14:textId="77777777" w:rsidTr="0029712B">
        <w:tc>
          <w:tcPr>
            <w:tcW w:w="2127" w:type="dxa"/>
          </w:tcPr>
          <w:p w14:paraId="03373761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785426ED" w14:textId="7B7A2723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595231">
              <w:rPr>
                <w:rFonts w:ascii="Arial" w:hAnsi="Arial" w:cs="Arial"/>
              </w:rPr>
              <w:t>D</w:t>
            </w:r>
          </w:p>
        </w:tc>
        <w:tc>
          <w:tcPr>
            <w:tcW w:w="6379" w:type="dxa"/>
          </w:tcPr>
          <w:p w14:paraId="4F66561F" w14:textId="77777777" w:rsidR="0029712B" w:rsidRDefault="0029712B"/>
        </w:tc>
      </w:tr>
    </w:tbl>
    <w:p w14:paraId="19DB5FC6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0FF5E0D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3C201104" w14:textId="5252E87D" w:rsidR="00FC2F61" w:rsidRDefault="0029712B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C2F61">
        <w:rPr>
          <w:rFonts w:ascii="Arial" w:hAnsi="Arial" w:cs="Arial"/>
        </w:rPr>
        <w:t>Remplissage de la burette (sécurité)</w:t>
      </w:r>
    </w:p>
    <w:p w14:paraId="4DDB68D3" w14:textId="7B2C786E" w:rsidR="0029712B" w:rsidRDefault="00FC2F61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Ajustage à zéro (base du ménisque ou croix)</w:t>
      </w:r>
    </w:p>
    <w:p w14:paraId="6D4843B7" w14:textId="2F463B6E" w:rsidR="00A26937" w:rsidRDefault="00A26937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C2F61">
        <w:rPr>
          <w:rFonts w:ascii="Arial" w:hAnsi="Arial" w:cs="Arial"/>
        </w:rPr>
        <w:t>Pas de bulles dans le robinet</w:t>
      </w:r>
    </w:p>
    <w:p w14:paraId="32399ACB" w14:textId="78CF6947" w:rsidR="00A26937" w:rsidRDefault="00A26937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C2F61">
        <w:rPr>
          <w:rFonts w:ascii="Arial" w:hAnsi="Arial" w:cs="Arial"/>
        </w:rPr>
        <w:t>Lecture des volumes équivalents</w:t>
      </w:r>
    </w:p>
    <w:p w14:paraId="1B4ADDD7" w14:textId="09208B3A" w:rsidR="00A26937" w:rsidRDefault="00A26937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C2F61">
        <w:rPr>
          <w:rFonts w:ascii="Arial" w:hAnsi="Arial" w:cs="Arial"/>
        </w:rPr>
        <w:t>Choix d’une pipette jaugée pour la prise d’essai</w:t>
      </w:r>
    </w:p>
    <w:p w14:paraId="4089D469" w14:textId="4806BFEE" w:rsidR="00FC2F61" w:rsidRDefault="00FC2F61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Bonne utilisation de la pipette jaugée (voir fiche correspondante)</w:t>
      </w:r>
    </w:p>
    <w:p w14:paraId="45FDE01B" w14:textId="5488BB1F" w:rsidR="00FC2F61" w:rsidRDefault="00FC2F61" w:rsidP="0078796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Agitation constante pendant le dosage</w:t>
      </w:r>
    </w:p>
    <w:p w14:paraId="6A24A0E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3D7AE7B" w14:textId="5166BC1D" w:rsidR="0029712B" w:rsidRPr="00414010" w:rsidRDefault="0029712B" w:rsidP="00414010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444D8A36" w14:textId="2085FCA2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FC2F61">
        <w:rPr>
          <w:rFonts w:ascii="Arial" w:hAnsi="Arial" w:cs="Arial"/>
        </w:rPr>
        <w:t>Erreur de lecture des volumes équivalents</w:t>
      </w:r>
    </w:p>
    <w:p w14:paraId="3A958E2E" w14:textId="508131E5" w:rsidR="00C46672" w:rsidRDefault="00C46672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C2F61">
        <w:rPr>
          <w:rFonts w:ascii="Arial" w:hAnsi="Arial" w:cs="Arial"/>
        </w:rPr>
        <w:t>Pas d’ajustement de la burette à zéro</w:t>
      </w:r>
    </w:p>
    <w:p w14:paraId="7CA52A47" w14:textId="429D8C24" w:rsidR="0015045B" w:rsidRDefault="0015045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C2F61">
        <w:rPr>
          <w:rFonts w:ascii="Arial" w:hAnsi="Arial" w:cs="Arial"/>
        </w:rPr>
        <w:t>Pas d’ajout de l’indicateur coloré</w:t>
      </w:r>
    </w:p>
    <w:p w14:paraId="3949ED14" w14:textId="0C75AE76" w:rsidR="00DB7E1C" w:rsidRDefault="00DB7E1C" w:rsidP="00DB7E1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Bulles dans le robinet</w:t>
      </w:r>
      <w:r>
        <w:rPr>
          <w:rFonts w:ascii="Arial" w:hAnsi="Arial" w:cs="Arial"/>
        </w:rPr>
        <w:t> ?</w:t>
      </w:r>
    </w:p>
    <w:p w14:paraId="31162303" w14:textId="77777777" w:rsidR="00DB7E1C" w:rsidRDefault="00DB7E1C" w:rsidP="0029712B">
      <w:pPr>
        <w:spacing w:after="0" w:line="276" w:lineRule="auto"/>
        <w:rPr>
          <w:rFonts w:ascii="Arial" w:hAnsi="Arial" w:cs="Arial"/>
        </w:rPr>
      </w:pPr>
    </w:p>
    <w:p w14:paraId="497C43E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F46A188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55C0ABA1" w14:textId="5E64B49C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FC2F61">
        <w:rPr>
          <w:rFonts w:ascii="Arial" w:hAnsi="Arial" w:cs="Arial"/>
        </w:rPr>
        <w:t>Pas ou mauvaise agitation</w:t>
      </w:r>
    </w:p>
    <w:p w14:paraId="62D21A16" w14:textId="762BDB60" w:rsidR="00C46672" w:rsidRDefault="00C46672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E2273">
        <w:rPr>
          <w:rFonts w:ascii="Arial" w:hAnsi="Arial" w:cs="Arial"/>
        </w:rPr>
        <w:t>Mauvaise appréciation de la zone de virage</w:t>
      </w:r>
    </w:p>
    <w:p w14:paraId="11F844D8" w14:textId="77777777" w:rsidR="00DB7E1C" w:rsidRDefault="00DB7E1C" w:rsidP="00DB7E1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Bulles dans le robinet ?</w:t>
      </w:r>
    </w:p>
    <w:p w14:paraId="0B8BEC63" w14:textId="77777777" w:rsidR="00DB7E1C" w:rsidRPr="0029712B" w:rsidRDefault="00DB7E1C" w:rsidP="0029712B">
      <w:pPr>
        <w:spacing w:after="0" w:line="276" w:lineRule="auto"/>
        <w:rPr>
          <w:rFonts w:ascii="Arial" w:hAnsi="Arial" w:cs="Arial"/>
        </w:rPr>
      </w:pPr>
    </w:p>
    <w:p w14:paraId="0A5C066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76F4BAF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33A091BA" w14:textId="312D370C" w:rsidR="0029712B" w:rsidRDefault="00A445D0" w:rsidP="00A445D0">
      <w:pPr>
        <w:spacing w:after="0" w:line="276" w:lineRule="auto"/>
        <w:rPr>
          <w:rFonts w:ascii="Arial" w:hAnsi="Arial" w:cs="Arial"/>
        </w:rPr>
      </w:pPr>
      <w:r w:rsidRPr="00A445D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Choix des indicateurs colorés (dilués ou les remplacer pour qu</w:t>
      </w:r>
      <w:r w:rsidR="0047379A">
        <w:rPr>
          <w:rFonts w:ascii="Arial" w:hAnsi="Arial" w:cs="Arial"/>
        </w:rPr>
        <w:t xml:space="preserve">’il ne soit pas </w:t>
      </w:r>
      <w:r>
        <w:rPr>
          <w:rFonts w:ascii="Arial" w:hAnsi="Arial" w:cs="Arial"/>
        </w:rPr>
        <w:t>CMR)</w:t>
      </w:r>
    </w:p>
    <w:p w14:paraId="2EA58960" w14:textId="77777777" w:rsidR="00DD02C7" w:rsidRPr="00A445D0" w:rsidRDefault="00DD02C7" w:rsidP="00A445D0">
      <w:pPr>
        <w:spacing w:after="0" w:line="276" w:lineRule="auto"/>
        <w:rPr>
          <w:rFonts w:ascii="Arial" w:hAnsi="Arial" w:cs="Arial"/>
        </w:rPr>
      </w:pPr>
    </w:p>
    <w:p w14:paraId="43F044AF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387C4DD" w14:textId="79FB432A" w:rsid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0686602B" w14:textId="750876DA" w:rsidR="00414010" w:rsidRPr="00694A29" w:rsidRDefault="00694A29" w:rsidP="00FA093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A093A">
        <w:rPr>
          <w:rFonts w:ascii="Arial" w:hAnsi="Arial" w:cs="Arial"/>
        </w:rPr>
        <w:t>TP chou rouge pour créer son propre indicateur coloré</w:t>
      </w:r>
    </w:p>
    <w:p w14:paraId="0FDA49C8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44D27D7" w14:textId="77777777" w:rsidR="0029712B" w:rsidRPr="0029712B" w:rsidRDefault="0029712B" w:rsidP="0029712B">
      <w:pPr>
        <w:rPr>
          <w:rFonts w:ascii="Arial" w:hAnsi="Arial" w:cs="Arial"/>
        </w:rPr>
      </w:pPr>
    </w:p>
    <w:p w14:paraId="5EFE470F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7072"/>
    <w:multiLevelType w:val="hybridMultilevel"/>
    <w:tmpl w:val="98EE4DE8"/>
    <w:lvl w:ilvl="0" w:tplc="E29AF4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0B9"/>
    <w:multiLevelType w:val="hybridMultilevel"/>
    <w:tmpl w:val="705A8A06"/>
    <w:lvl w:ilvl="0" w:tplc="56E61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55F9"/>
    <w:multiLevelType w:val="hybridMultilevel"/>
    <w:tmpl w:val="6B180A2E"/>
    <w:lvl w:ilvl="0" w:tplc="B66A9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18E2"/>
    <w:multiLevelType w:val="hybridMultilevel"/>
    <w:tmpl w:val="5E1CD16C"/>
    <w:lvl w:ilvl="0" w:tplc="D39CAF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58792">
    <w:abstractNumId w:val="4"/>
  </w:num>
  <w:num w:numId="2" w16cid:durableId="1623030064">
    <w:abstractNumId w:val="0"/>
  </w:num>
  <w:num w:numId="3" w16cid:durableId="1978219014">
    <w:abstractNumId w:val="1"/>
  </w:num>
  <w:num w:numId="4" w16cid:durableId="229273643">
    <w:abstractNumId w:val="3"/>
  </w:num>
  <w:num w:numId="5" w16cid:durableId="16660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15192"/>
    <w:rsid w:val="0015045B"/>
    <w:rsid w:val="0029712B"/>
    <w:rsid w:val="002C0B8B"/>
    <w:rsid w:val="00373C45"/>
    <w:rsid w:val="00414010"/>
    <w:rsid w:val="0047379A"/>
    <w:rsid w:val="004A0622"/>
    <w:rsid w:val="004C4EBE"/>
    <w:rsid w:val="00595231"/>
    <w:rsid w:val="00694A29"/>
    <w:rsid w:val="006E2273"/>
    <w:rsid w:val="00787961"/>
    <w:rsid w:val="00A26937"/>
    <w:rsid w:val="00A445D0"/>
    <w:rsid w:val="00BD5BDC"/>
    <w:rsid w:val="00C46672"/>
    <w:rsid w:val="00DB7E1C"/>
    <w:rsid w:val="00DD02C7"/>
    <w:rsid w:val="00FA093A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E81E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Jeanne</cp:lastModifiedBy>
  <cp:revision>8</cp:revision>
  <dcterms:created xsi:type="dcterms:W3CDTF">2022-11-29T11:20:00Z</dcterms:created>
  <dcterms:modified xsi:type="dcterms:W3CDTF">2022-11-29T14:31:00Z</dcterms:modified>
</cp:coreProperties>
</file>