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21.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22.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21.xml" ContentType="application/vnd.ms-office.activeX+xml"/>
  <Override PartName="/word/activeX/activeX8.xml" ContentType="application/vnd.ms-office.activeX+xml"/>
  <Override PartName="/word/activeX/activeX9.bin" ContentType="application/vnd.ms-office.activeX"/>
  <Override PartName="/word/activeX/activeX22.xml" ContentType="application/vnd.ms-office.activeX+xml"/>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activeX/activeX21.bin" ContentType="application/vnd.ms-office.activeX"/>
  <Override PartName="/word/activeX/activeX22.bin" ContentType="application/vnd.ms-office.activeX"/>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12" w:space="1" w:color="0070C0"/>
          <w:left w:val="single" w:sz="12" w:space="4" w:color="0070C0"/>
          <w:bottom w:val="single" w:sz="12" w:space="1" w:color="0070C0"/>
          <w:right w:val="single" w:sz="12" w:space="4" w:color="0070C0"/>
        </w:pBdr>
        <w:jc w:val="center"/>
        <w:rPr>
          <w:b/>
          <w:bCs/>
          <w:color w:val="0070C0"/>
          <w:sz w:val="32"/>
          <w:szCs w:val="32"/>
        </w:rPr>
      </w:pPr>
      <w:r>
        <w:rPr>
          <w:b/>
          <w:bCs/>
          <w:color w:val="0070C0"/>
          <w:sz w:val="32"/>
          <w:szCs w:val="32"/>
        </w:rPr>
        <w:t xml:space="preserve">GESTION DE CRISE D’UN ÉLÈVE – PROTOCOLE       </w:t>
      </w:r>
    </w:p>
    <w:p>
      <w:pPr>
        <w:pStyle w:val="Normal"/>
        <w:pBdr>
          <w:top w:val="single" w:sz="12" w:space="1" w:color="0070C0"/>
          <w:left w:val="single" w:sz="12" w:space="4" w:color="0070C0"/>
          <w:bottom w:val="single" w:sz="12" w:space="1" w:color="0070C0"/>
          <w:right w:val="single" w:sz="12" w:space="4" w:color="0070C0"/>
        </w:pBdr>
        <w:jc w:val="left"/>
        <w:rPr>
          <w:b/>
          <w:bCs/>
          <w:color w:val="0070C0"/>
          <w:sz w:val="32"/>
          <w:szCs w:val="32"/>
        </w:rPr>
      </w:pPr>
      <w:r>
        <w:rPr>
          <w:b/>
          <w:bCs/>
          <w:color w:val="0070C0"/>
          <w:sz w:val="32"/>
          <w:szCs w:val="32"/>
        </w:rPr>
        <w:pict>
          <v:shapetype id="_x0000_t201" coordsize="21600,21600" o:spt="201" path="m,l,21600l21600,21600l21600,xe">
            <v:stroke joinstyle="miter"/>
            <v:path shadowok="f" o:extrusionok="f" strokeok="f" fillok="f" o:connecttype="rect"/>
            <o:lock v:ext="edit" shapetype="t"/>
          </v:shapetype>
          <v:shape id="control_shape_0" o:allowincell="f" style="position:absolute;margin-left:58.85pt;margin-top:0pt;width:128pt;height:17pt" type="#_x0000_t201">
            <w10:wrap type="none"/>
          </v:shape>
          <w:control r:id="rId2" w:name="Zone de texte 6" w:shapeid="control_shape_0"/>
        </w:pict>
        <w:t xml:space="preserve">ECOLE :                                            Adresse :                              </w:t>
      </w:r>
      <w:r>
        <w:pict>
          <v:shape id="control_shape_1" o:allowincell="f" style="position:absolute;margin-left:275.5pt;margin-top:-0.75pt;width:417.1pt;height:18.5pt" type="#_x0000_t201">
            <w10:wrap type="none"/>
          </v:shape>
          <w:control r:id="rId3" w:name="Zone de texte 5" w:shapeid="control_shape_1"/>
        </w:pict>
      </w:r>
    </w:p>
    <w:p>
      <w:pPr>
        <w:pStyle w:val="Normal"/>
        <w:rPr/>
      </w:pPr>
      <w:r>
        <w:rPr/>
        <w:t>Attention, il n’existe pas de recette miracle pour empêcher une crise, mais vous pouvez essayer de l’anticiper au maximum.</w:t>
      </w:r>
    </w:p>
    <w:p>
      <w:pPr>
        <w:pStyle w:val="Normal"/>
        <w:rPr>
          <w:b/>
          <w:bCs/>
        </w:rPr>
      </w:pPr>
      <w:r>
        <w:rPr>
          <w:b/>
          <w:bCs/>
        </w:rPr>
        <w:t xml:space="preserve">Qu’est-ce qu’une crise ? </w:t>
      </w:r>
    </w:p>
    <w:p>
      <w:pPr>
        <w:pStyle w:val="ListParagraph"/>
        <w:numPr>
          <w:ilvl w:val="0"/>
          <w:numId w:val="1"/>
        </w:numPr>
        <w:rPr/>
      </w:pPr>
      <w:r>
        <w:rPr/>
        <w:t xml:space="preserve">L’élève n’arrive pas à s’adapter à une situation donnée. Il développe alors un mécanisme de défense pour lutter contre ses angoisses. C’est son dernier rempart avant l’effondrement.                              </w:t>
      </w:r>
    </w:p>
    <w:p>
      <w:pPr>
        <w:pStyle w:val="ListParagraph"/>
        <w:numPr>
          <w:ilvl w:val="0"/>
          <w:numId w:val="1"/>
        </w:numPr>
        <w:rPr/>
      </w:pPr>
      <w:r>
        <w:rPr/>
        <w:t xml:space="preserve">C’est aussi un appel à l’aide. L’élève est en souffrance. </w:t>
      </w:r>
    </w:p>
    <w:p>
      <w:pPr>
        <w:pStyle w:val="ListParagraph"/>
        <w:numPr>
          <w:ilvl w:val="0"/>
          <w:numId w:val="1"/>
        </w:numPr>
        <w:rPr/>
      </w:pPr>
      <w:r>
        <w:rPr/>
        <w:t xml:space="preserve">Mettre en place un protocole de crise en équipe et le formaliser par écrit : Qui gère le groupe ? Qui gère l’élève ? Dans quel lieu ? Qui prévenir ? </w:t>
      </w:r>
    </w:p>
    <w:tbl>
      <w:tblPr>
        <w:tblStyle w:val="Grilledutableau"/>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1"/>
        <w:gridCol w:w="6929"/>
        <w:gridCol w:w="6664"/>
      </w:tblGrid>
      <w:tr>
        <w:trPr/>
        <w:tc>
          <w:tcPr>
            <w:tcW w:w="13994" w:type="dxa"/>
            <w:gridSpan w:val="3"/>
            <w:tcBorders/>
          </w:tcPr>
          <w:p>
            <w:pPr>
              <w:pStyle w:val="Normal"/>
              <w:widowControl/>
              <w:suppressAutoHyphens w:val="true"/>
              <w:spacing w:lineRule="auto" w:line="240" w:before="0" w:after="0"/>
              <w:jc w:val="center"/>
              <w:rPr>
                <w:b/>
                <w:bCs/>
                <w:sz w:val="36"/>
                <w:szCs w:val="36"/>
              </w:rPr>
            </w:pPr>
            <w:r>
              <w:rPr>
                <w:rFonts w:eastAsia="Calibri" w:cs=""/>
                <w:b/>
                <w:bCs/>
                <w:kern w:val="0"/>
                <w:sz w:val="36"/>
                <w:szCs w:val="36"/>
                <w:lang w:val="fr-FR" w:eastAsia="en-US" w:bidi="ar-SA"/>
              </w:rPr>
              <w:t>Anticipation/Gestion/Post-crise/Régulation</w:t>
            </w:r>
          </w:p>
        </w:tc>
      </w:tr>
      <w:tr>
        <w:trPr/>
        <w:tc>
          <w:tcPr>
            <w:tcW w:w="401"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929" w:type="dxa"/>
            <w:tcBorders/>
          </w:tcPr>
          <w:p>
            <w:pPr>
              <w:pStyle w:val="Normal"/>
              <w:widowControl/>
              <w:suppressAutoHyphens w:val="true"/>
              <w:spacing w:lineRule="auto" w:line="240" w:before="0" w:after="0"/>
              <w:jc w:val="center"/>
              <w:rPr>
                <w:b/>
                <w:bCs/>
                <w:sz w:val="32"/>
                <w:szCs w:val="32"/>
              </w:rPr>
            </w:pPr>
            <w:r>
              <w:rPr>
                <w:rFonts w:eastAsia="Calibri" w:cs=""/>
                <w:b/>
                <w:bCs/>
                <w:kern w:val="0"/>
                <w:sz w:val="32"/>
                <w:szCs w:val="32"/>
                <w:lang w:val="fr-FR" w:eastAsia="en-US" w:bidi="ar-SA"/>
              </w:rPr>
              <w:t>Préconisations</w:t>
            </w:r>
          </w:p>
        </w:tc>
        <w:tc>
          <w:tcPr>
            <w:tcW w:w="6664" w:type="dxa"/>
            <w:tcBorders/>
          </w:tcPr>
          <w:p>
            <w:pPr>
              <w:pStyle w:val="Normal"/>
              <w:widowControl/>
              <w:suppressAutoHyphens w:val="true"/>
              <w:spacing w:lineRule="auto" w:line="240" w:before="0" w:after="0"/>
              <w:jc w:val="left"/>
              <w:rPr>
                <w:rFonts w:ascii="Calibri" w:hAnsi="Calibri" w:eastAsia="Calibri" w:cs=""/>
                <w:b/>
                <w:bCs/>
                <w:kern w:val="0"/>
                <w:sz w:val="32"/>
                <w:szCs w:val="32"/>
                <w:lang w:val="fr-FR" w:eastAsia="en-US" w:bidi="ar-SA"/>
              </w:rPr>
            </w:pPr>
            <w:r>
              <w:rPr>
                <w:rFonts w:eastAsia="Calibri" w:cs=""/>
                <w:b/>
                <w:bCs/>
                <w:kern w:val="0"/>
                <w:sz w:val="32"/>
                <w:szCs w:val="32"/>
                <w:lang w:val="fr-FR" w:eastAsia="en-US" w:bidi="ar-SA"/>
              </w:rPr>
              <w:t>Décisions pour l’élève</w:t>
            </w:r>
          </w:p>
          <w:p>
            <w:pPr>
              <w:pStyle w:val="Normal"/>
              <w:widowControl/>
              <w:suppressAutoHyphens w:val="true"/>
              <w:spacing w:lineRule="auto" w:line="240" w:before="0" w:after="0"/>
              <w:jc w:val="left"/>
              <w:rPr>
                <w:rFonts w:ascii="Calibri" w:hAnsi="Calibri" w:eastAsia="Calibri" w:cs=""/>
                <w:b/>
                <w:bCs/>
                <w:kern w:val="0"/>
                <w:sz w:val="32"/>
                <w:szCs w:val="32"/>
                <w:lang w:val="fr-FR" w:eastAsia="en-US" w:bidi="ar-SA"/>
              </w:rPr>
            </w:pPr>
            <w:r>
              <w:rPr>
                <w:rFonts w:eastAsia="Calibri" w:cs=""/>
                <w:b/>
                <w:bCs/>
                <w:kern w:val="0"/>
                <w:sz w:val="32"/>
                <w:szCs w:val="32"/>
                <w:lang w:val="fr-FR" w:eastAsia="en-US" w:bidi="ar-SA"/>
              </w:rPr>
              <w:pict>
                <v:shape id="control_shape_2" o:allowincell="f" style="position:absolute;margin-left:48.45pt;margin-top:0.4pt;width:98pt;height:17pt" type="#_x0000_t201">
                  <w10:wrap type="none"/>
                </v:shape>
                <w:control r:id="rId4" w:name="Zone de texte 4" w:shapeid="control_shape_2"/>
              </w:pict>
              <w:t>NOM :                              Prénom :</w:t>
            </w:r>
            <w:r>
              <w:pict>
                <v:shape id="control_shape_3" o:allowincell="f" style="position:absolute;margin-left:223.95pt;margin-top:1.9pt;width:98pt;height:17pt" type="#_x0000_t201">
                  <w10:wrap type="none"/>
                </v:shape>
                <w:control r:id="rId5" w:name="Zone de texte 4" w:shapeid="control_shape_3"/>
              </w:pict>
            </w:r>
          </w:p>
          <w:p>
            <w:pPr>
              <w:pStyle w:val="Normal"/>
              <w:widowControl/>
              <w:suppressAutoHyphens w:val="true"/>
              <w:spacing w:lineRule="auto" w:line="240" w:before="0" w:after="0"/>
              <w:jc w:val="left"/>
              <w:rPr>
                <w:rFonts w:ascii="Calibri" w:hAnsi="Calibri" w:eastAsia="Calibri" w:cs=""/>
                <w:b/>
                <w:bCs/>
                <w:kern w:val="0"/>
                <w:sz w:val="32"/>
                <w:szCs w:val="32"/>
                <w:lang w:val="fr-FR" w:eastAsia="en-US" w:bidi="ar-SA"/>
              </w:rPr>
            </w:pPr>
            <w:r>
              <w:rPr>
                <w:rFonts w:eastAsia="Calibri" w:cs=""/>
                <w:b/>
                <w:bCs/>
                <w:kern w:val="0"/>
                <w:sz w:val="32"/>
                <w:szCs w:val="32"/>
                <w:lang w:val="fr-FR" w:eastAsia="en-US" w:bidi="ar-SA"/>
              </w:rPr>
              <w:t>Classe :</w:t>
            </w:r>
            <w:r>
              <w:pict>
                <v:shape id="control_shape_4" o:allowincell="f" style="position:absolute;margin-left:58.95pt;margin-top:0.4pt;width:98pt;height:17pt" type="#_x0000_t201">
                  <w10:wrap type="none"/>
                </v:shape>
                <w:control r:id="rId6" w:name="Zone de texte 4" w:shapeid="control_shape_4"/>
              </w:pict>
            </w:r>
          </w:p>
        </w:tc>
      </w:tr>
      <w:tr>
        <w:trPr/>
        <w:tc>
          <w:tcPr>
            <w:tcW w:w="13994" w:type="dxa"/>
            <w:gridSpan w:val="3"/>
            <w:tcBorders/>
            <w:shd w:color="auto" w:fill="D9D9D9" w:themeFill="background1" w:themeFillShade="d9" w:val="clear"/>
          </w:tcPr>
          <w:p>
            <w:pPr>
              <w:pStyle w:val="Normal"/>
              <w:widowControl/>
              <w:suppressAutoHyphens w:val="true"/>
              <w:spacing w:lineRule="auto" w:line="240" w:before="0" w:after="0"/>
              <w:jc w:val="center"/>
              <w:rPr>
                <w:b/>
                <w:bCs/>
                <w:color w:val="0070C0"/>
              </w:rPr>
            </w:pPr>
            <w:r>
              <w:rPr>
                <w:rFonts w:eastAsia="Calibri" w:cs=""/>
                <w:b/>
                <w:bCs/>
                <w:color w:val="0070C0"/>
                <w:kern w:val="0"/>
                <w:sz w:val="22"/>
                <w:szCs w:val="22"/>
                <w:lang w:val="fr-FR" w:eastAsia="en-US" w:bidi="ar-SA"/>
              </w:rPr>
              <w:t>AVANT LA CRISE POUR LA DÉSAMORCER</w:t>
            </w:r>
          </w:p>
        </w:tc>
      </w:tr>
      <w:tr>
        <w:trPr/>
        <w:tc>
          <w:tcPr>
            <w:tcW w:w="401"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929"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Apprendre à repérer les signes précurseurs : repérer les moments d’apprentissage ou de transition qui posent problèmes pour anticiper les difficultés. Observer les signes physiques d’angoisse et proposer une activité alternative.</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664"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pict>
                <v:shape id="control_shape_5" o:allowincell="f" style="position:absolute;margin-left:0pt;margin-top:0pt;width:316.6pt;height:88.85pt" type="#_x0000_t201">
                  <w10:wrap type="none"/>
                </v:shape>
                <w:control r:id="rId7" w:name="Zone de texte 7" w:shapeid="control_shape_5"/>
              </w:pict>
            </w:r>
          </w:p>
        </w:tc>
      </w:tr>
      <w:tr>
        <w:trPr/>
        <w:tc>
          <w:tcPr>
            <w:tcW w:w="401"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929"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S’appuyer sur ce qui apaise l’élève : coin calme, coin de la colère, jeux, coloriage…</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664"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6" o:allowincell="t" style="width:318.2pt;height:60.35pt" type="#_x0000_t75"/>
                <w:control r:id="rId8" w:name="Zone de texte 3" w:shapeid="control_shape_6"/>
              </w:object>
            </w:r>
          </w:p>
        </w:tc>
      </w:tr>
      <w:tr>
        <w:trPr/>
        <w:tc>
          <w:tcPr>
            <w:tcW w:w="401"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929"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Signifier à l’élève que vous avez vu qu’il est angoissé : verbaliser les ressentis réciproques ; que vous allez prendre du temps pour en discuter (souvent, la relation duelle apaise l’enfant)</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664"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object>
                <v:shape id="control_shape_7" o:allowincell="t" style="width:318.2pt;height:72.45pt" type="#_x0000_t75"/>
                <w:control r:id="rId9" w:name="Zone de texte 3" w:shapeid="control_shape_7"/>
              </w:object>
            </w:r>
          </w:p>
        </w:tc>
      </w:tr>
      <w:tr>
        <w:trPr/>
        <w:tc>
          <w:tcPr>
            <w:tcW w:w="401"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929"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Trianguler la relation : passer le relais à un autre adulte ou proposer un temps de mise au calme.</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664"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object>
                <v:shape id="control_shape_8" o:allowincell="t" style="width:318.2pt;height:48.25pt" type="#_x0000_t75"/>
                <w:control r:id="rId10" w:name="Zone de texte 3" w:shapeid="control_shape_8"/>
              </w:object>
            </w:r>
          </w:p>
        </w:tc>
      </w:tr>
      <w:tr>
        <w:trPr/>
        <w:tc>
          <w:tcPr>
            <w:tcW w:w="13994" w:type="dxa"/>
            <w:gridSpan w:val="3"/>
            <w:tcBorders/>
            <w:shd w:color="auto" w:fill="D9D9D9" w:themeFill="background1" w:themeFillShade="d9" w:val="clear"/>
          </w:tcPr>
          <w:p>
            <w:pPr>
              <w:pStyle w:val="Normal"/>
              <w:widowControl/>
              <w:suppressAutoHyphens w:val="true"/>
              <w:spacing w:lineRule="auto" w:line="240" w:before="0" w:after="0"/>
              <w:jc w:val="center"/>
              <w:rPr>
                <w:b/>
                <w:bCs/>
                <w:color w:val="0070C0"/>
              </w:rPr>
            </w:pPr>
            <w:r>
              <w:rPr>
                <w:rFonts w:eastAsia="Calibri" w:cs=""/>
                <w:b/>
                <w:bCs/>
                <w:color w:val="0070C0"/>
                <w:kern w:val="0"/>
                <w:sz w:val="22"/>
                <w:szCs w:val="22"/>
                <w:lang w:val="fr-FR" w:eastAsia="en-US" w:bidi="ar-SA"/>
              </w:rPr>
              <w:t>PENDANT LA CRISE POUR LA GÉRER</w:t>
            </w:r>
          </w:p>
        </w:tc>
      </w:tr>
      <w:tr>
        <w:trPr>
          <w:trHeight w:val="1770" w:hRule="atLeast"/>
        </w:trPr>
        <w:tc>
          <w:tcPr>
            <w:tcW w:w="401" w:type="dxa"/>
            <w:tcBorders/>
          </w:tcPr>
          <w:p>
            <w:pPr>
              <w:pStyle w:val="Normal"/>
              <w:widowControl/>
              <w:suppressAutoHyphens w:val="true"/>
              <w:spacing w:lineRule="auto" w:line="240" w:before="0" w:after="0"/>
              <w:jc w:val="center"/>
              <w:rPr>
                <w:b/>
                <w:bCs/>
              </w:rPr>
            </w:pPr>
            <w:r>
              <w:rPr>
                <w:rFonts w:eastAsia="Calibri" w:cs=""/>
                <w:b/>
                <w:bCs/>
                <w:kern w:val="0"/>
                <w:sz w:val="22"/>
                <w:szCs w:val="22"/>
                <w:lang w:val="fr-FR" w:eastAsia="en-US" w:bidi="ar-SA"/>
              </w:rPr>
              <w:t>1.</w:t>
            </w:r>
          </w:p>
        </w:tc>
        <w:tc>
          <w:tcPr>
            <w:tcW w:w="6929" w:type="dxa"/>
            <w:tcBorders/>
          </w:tcPr>
          <w:p>
            <w:pPr>
              <w:pStyle w:val="Normal"/>
              <w:widowControl/>
              <w:suppressAutoHyphens w:val="true"/>
              <w:spacing w:lineRule="auto" w:line="240" w:before="0" w:after="0"/>
              <w:jc w:val="left"/>
              <w:rPr>
                <w:b/>
                <w:bCs/>
              </w:rPr>
            </w:pPr>
            <w:r>
              <w:rPr>
                <w:rFonts w:eastAsia="Calibri" w:cs=""/>
                <w:b/>
                <w:bCs/>
                <w:kern w:val="0"/>
                <w:sz w:val="22"/>
                <w:szCs w:val="22"/>
                <w:lang w:val="fr-FR" w:eastAsia="en-US" w:bidi="ar-SA"/>
              </w:rPr>
              <w:t>Attitude de l’enseignant :</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Rester le plus calme possible (car la violence provoquera de la violence)</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Ne pas toucher l’élève en crise sauf s’il se met en danger ou agresse les autres,</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Ne pas récupérer l’objet qu’il tient sauf s’il est dangereux (cela cristalliserait son agressivité envers vous)</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 </w:t>
            </w:r>
            <w:r>
              <w:rPr>
                <w:rFonts w:eastAsia="Calibri" w:cs=""/>
                <w:kern w:val="0"/>
                <w:sz w:val="22"/>
                <w:szCs w:val="22"/>
                <w:lang w:val="fr-FR" w:eastAsia="en-US" w:bidi="ar-SA"/>
              </w:rPr>
              <w:t>- Eviter la surenchère verbale. Différer vos remarques afin de revenir sur les transgressions de l’élève quand il sera en capacité d’écouter.</w:t>
            </w:r>
          </w:p>
        </w:tc>
        <w:tc>
          <w:tcPr>
            <w:tcW w:w="6664"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object>
                <v:shape id="control_shape_9" o:allowincell="t" style="width:319.25pt;height:108.75pt" type="#_x0000_t75"/>
                <w:control r:id="rId11" w:name="Zone de texte 2" w:shapeid="control_shape_9"/>
              </w:object>
            </w:r>
          </w:p>
        </w:tc>
      </w:tr>
      <w:tr>
        <w:trPr/>
        <w:tc>
          <w:tcPr>
            <w:tcW w:w="401" w:type="dxa"/>
            <w:tcBorders/>
          </w:tcPr>
          <w:p>
            <w:pPr>
              <w:pStyle w:val="Normal"/>
              <w:widowControl/>
              <w:suppressAutoHyphens w:val="true"/>
              <w:spacing w:lineRule="auto" w:line="240" w:before="0" w:after="0"/>
              <w:jc w:val="center"/>
              <w:rPr>
                <w:b/>
                <w:bCs/>
              </w:rPr>
            </w:pPr>
            <w:r>
              <w:rPr>
                <w:rFonts w:eastAsia="Calibri" w:cs=""/>
                <w:b/>
                <w:bCs/>
                <w:kern w:val="0"/>
                <w:sz w:val="22"/>
                <w:szCs w:val="22"/>
                <w:lang w:val="fr-FR" w:eastAsia="en-US" w:bidi="ar-SA"/>
              </w:rPr>
              <w:t>2.</w:t>
            </w:r>
          </w:p>
        </w:tc>
        <w:tc>
          <w:tcPr>
            <w:tcW w:w="6929" w:type="dxa"/>
            <w:tcBorders/>
          </w:tcPr>
          <w:p>
            <w:pPr>
              <w:pStyle w:val="Normal"/>
              <w:widowControl/>
              <w:suppressAutoHyphens w:val="true"/>
              <w:spacing w:lineRule="auto" w:line="240" w:before="0" w:after="0"/>
              <w:jc w:val="left"/>
              <w:rPr>
                <w:b/>
                <w:bCs/>
              </w:rPr>
            </w:pPr>
            <w:r>
              <w:rPr>
                <w:rFonts w:eastAsia="Calibri" w:cs=""/>
                <w:b/>
                <w:bCs/>
                <w:kern w:val="0"/>
                <w:sz w:val="22"/>
                <w:szCs w:val="22"/>
                <w:lang w:val="fr-FR" w:eastAsia="en-US" w:bidi="ar-SA"/>
              </w:rPr>
              <w:t>La gestion du groupe :</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Activer le protocole de crise prévu.</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Ne pas théâtraliser la situation : reprendre le déroulement habituel de la journée pour les autres élèves.</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664"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object>
                <v:shape id="control_shape_10" o:allowincell="t" style="width:317pt;height:72.45pt" type="#_x0000_t75"/>
                <w:control r:id="rId12" w:name="Zone de texte 1" w:shapeid="control_shape_10"/>
              </w:object>
            </w:r>
          </w:p>
        </w:tc>
      </w:tr>
      <w:tr>
        <w:trPr/>
        <w:tc>
          <w:tcPr>
            <w:tcW w:w="401" w:type="dxa"/>
            <w:tcBorders/>
          </w:tcPr>
          <w:p>
            <w:pPr>
              <w:pStyle w:val="Normal"/>
              <w:widowControl/>
              <w:suppressAutoHyphens w:val="true"/>
              <w:spacing w:lineRule="auto" w:line="240" w:before="0" w:after="0"/>
              <w:jc w:val="center"/>
              <w:rPr>
                <w:b/>
                <w:bCs/>
              </w:rPr>
            </w:pPr>
            <w:r>
              <w:rPr>
                <w:rFonts w:eastAsia="Calibri" w:cs=""/>
                <w:b/>
                <w:bCs/>
                <w:kern w:val="0"/>
                <w:sz w:val="22"/>
                <w:szCs w:val="22"/>
                <w:lang w:val="fr-FR" w:eastAsia="en-US" w:bidi="ar-SA"/>
              </w:rPr>
              <w:t>3.</w:t>
            </w:r>
          </w:p>
        </w:tc>
        <w:tc>
          <w:tcPr>
            <w:tcW w:w="6929" w:type="dxa"/>
            <w:tcBorders/>
          </w:tcPr>
          <w:p>
            <w:pPr>
              <w:pStyle w:val="Normal"/>
              <w:widowControl/>
              <w:suppressAutoHyphens w:val="true"/>
              <w:spacing w:lineRule="auto" w:line="240" w:before="0" w:after="0"/>
              <w:jc w:val="left"/>
              <w:rPr>
                <w:b/>
                <w:bCs/>
              </w:rPr>
            </w:pPr>
            <w:r>
              <w:rPr>
                <w:rFonts w:eastAsia="Calibri" w:cs=""/>
                <w:b/>
                <w:bCs/>
                <w:kern w:val="0"/>
                <w:sz w:val="22"/>
                <w:szCs w:val="22"/>
                <w:lang w:val="fr-FR" w:eastAsia="en-US" w:bidi="ar-SA"/>
              </w:rPr>
              <w:t>Dans quel cas immobiliser physiquement l’élève ?</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Ne pas chercher à immobiliser physiquement l’élève, mais adopter les bons gestes pour lui permettre de retrouver son calme.</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Si l’élève essaye de se blesser ou de blesser les autres, à ce moment-là l’immobilisation est une mesure de protection qu’il faudra consigner par écrit</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664"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object>
                <v:shape id="control_shape_11" o:allowincell="t" style="width:319.25pt;height:84.55pt" type="#_x0000_t75"/>
                <w:control r:id="rId13" w:name="Zone de texte 2" w:shapeid="control_shape_11"/>
              </w:object>
            </w:r>
          </w:p>
        </w:tc>
      </w:tr>
      <w:tr>
        <w:trPr/>
        <w:tc>
          <w:tcPr>
            <w:tcW w:w="13994" w:type="dxa"/>
            <w:gridSpan w:val="3"/>
            <w:tcBorders/>
            <w:shd w:color="auto" w:fill="D9D9D9" w:themeFill="background1" w:themeFillShade="d9" w:val="clear"/>
          </w:tcPr>
          <w:p>
            <w:pPr>
              <w:pStyle w:val="Normal"/>
              <w:widowControl/>
              <w:suppressAutoHyphens w:val="true"/>
              <w:spacing w:lineRule="auto" w:line="240" w:before="0" w:after="0"/>
              <w:jc w:val="center"/>
              <w:rPr>
                <w:b/>
                <w:bCs/>
                <w:color w:val="0070C0"/>
              </w:rPr>
            </w:pPr>
            <w:r>
              <w:rPr>
                <w:rFonts w:eastAsia="Calibri" w:cs=""/>
                <w:b/>
                <w:bCs/>
                <w:color w:val="0070C0"/>
                <w:kern w:val="0"/>
                <w:sz w:val="22"/>
                <w:szCs w:val="22"/>
                <w:lang w:val="fr-FR" w:eastAsia="en-US" w:bidi="ar-SA"/>
              </w:rPr>
              <w:t>APRÈS LA CRISE POUR QUE L’ÉLÈVE REPRENNE SA PLACE : Revenir sur ce qu’il s’est passé avec un protocole de questions :</w:t>
            </w:r>
          </w:p>
          <w:p>
            <w:pPr>
              <w:pStyle w:val="Normal"/>
              <w:widowControl/>
              <w:suppressAutoHyphens w:val="true"/>
              <w:spacing w:lineRule="auto" w:line="240" w:before="0" w:after="0"/>
              <w:jc w:val="center"/>
              <w:rPr>
                <w:b/>
                <w:bCs/>
                <w:color w:val="0070C0"/>
              </w:rPr>
            </w:pPr>
            <w:r>
              <w:rPr>
                <w:rFonts w:eastAsia="Calibri" w:cs=""/>
                <w:b/>
                <w:bCs/>
                <w:color w:val="0070C0"/>
                <w:kern w:val="0"/>
                <w:sz w:val="22"/>
                <w:szCs w:val="22"/>
                <w:lang w:val="fr-FR" w:eastAsia="en-US" w:bidi="ar-SA"/>
              </w:rPr>
              <w:t>MAIS DANS UN TEMPS DIFFÉRÉ POUR ÉVITER LA RÉACTIVATION DES ÉMOTIONS (« On en reparlera plus tard lorsque tu seras en capacité d’écouter »)</w:t>
            </w:r>
          </w:p>
        </w:tc>
      </w:tr>
      <w:tr>
        <w:trPr/>
        <w:tc>
          <w:tcPr>
            <w:tcW w:w="401" w:type="dxa"/>
            <w:tcBorders/>
          </w:tcPr>
          <w:p>
            <w:pPr>
              <w:pStyle w:val="Normal"/>
              <w:widowControl/>
              <w:suppressAutoHyphens w:val="true"/>
              <w:spacing w:lineRule="auto" w:line="240" w:before="0" w:after="0"/>
              <w:jc w:val="center"/>
              <w:rPr>
                <w:b/>
                <w:bCs/>
              </w:rPr>
            </w:pPr>
            <w:r>
              <w:rPr>
                <w:rFonts w:eastAsia="Calibri" w:cs=""/>
                <w:b/>
                <w:bCs/>
                <w:kern w:val="0"/>
                <w:sz w:val="22"/>
                <w:szCs w:val="22"/>
                <w:lang w:val="fr-FR" w:eastAsia="en-US" w:bidi="ar-SA"/>
              </w:rPr>
              <w:t>4.</w:t>
            </w:r>
          </w:p>
        </w:tc>
        <w:tc>
          <w:tcPr>
            <w:tcW w:w="6929"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Qu’est-ce qui t’a mis en colère ? Cela aidera à trouver les causes de la crise</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664"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object>
                <v:shape id="control_shape_12" o:allowincell="t" style="width:318.2pt;height:48.25pt" type="#_x0000_t75"/>
                <w:control r:id="rId14" w:name="Zone de texte 3" w:shapeid="control_shape_12"/>
              </w:object>
            </w:r>
          </w:p>
        </w:tc>
      </w:tr>
      <w:tr>
        <w:trPr>
          <w:trHeight w:val="823" w:hRule="atLeast"/>
        </w:trPr>
        <w:tc>
          <w:tcPr>
            <w:tcW w:w="401" w:type="dxa"/>
            <w:tcBorders/>
          </w:tcPr>
          <w:p>
            <w:pPr>
              <w:pStyle w:val="Normal"/>
              <w:widowControl/>
              <w:suppressAutoHyphens w:val="true"/>
              <w:spacing w:lineRule="auto" w:line="240" w:before="0" w:after="0"/>
              <w:jc w:val="center"/>
              <w:rPr>
                <w:b/>
                <w:bCs/>
              </w:rPr>
            </w:pPr>
            <w:r>
              <w:rPr>
                <w:rFonts w:eastAsia="Calibri" w:cs=""/>
                <w:b/>
                <w:bCs/>
                <w:kern w:val="0"/>
                <w:sz w:val="22"/>
                <w:szCs w:val="22"/>
                <w:lang w:val="fr-FR" w:eastAsia="en-US" w:bidi="ar-SA"/>
              </w:rPr>
              <w:t>5.</w:t>
            </w:r>
          </w:p>
        </w:tc>
        <w:tc>
          <w:tcPr>
            <w:tcW w:w="6929"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-Est-ce que tu aurais pu faire autrement ? L’enseignant propose alors des alternatives (venir dire à l’adulte que ça ne va pas, proposer une activité de retour au calme, avoir un pictogramme à montrer en cas de colère)</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664"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object>
                <v:shape id="control_shape_13" o:allowincell="t" style="width:317pt;height:46.25pt" type="#_x0000_t75"/>
                <w:control r:id="rId15" w:name="Zone de texte 1" w:shapeid="control_shape_13"/>
              </w:object>
            </w:r>
          </w:p>
        </w:tc>
      </w:tr>
      <w:tr>
        <w:trPr/>
        <w:tc>
          <w:tcPr>
            <w:tcW w:w="401" w:type="dxa"/>
            <w:tcBorders/>
          </w:tcPr>
          <w:p>
            <w:pPr>
              <w:pStyle w:val="Normal"/>
              <w:widowControl/>
              <w:suppressAutoHyphens w:val="true"/>
              <w:spacing w:lineRule="auto" w:line="240" w:before="0" w:after="0"/>
              <w:jc w:val="center"/>
              <w:rPr>
                <w:b/>
                <w:bCs/>
              </w:rPr>
            </w:pPr>
            <w:r>
              <w:rPr>
                <w:rFonts w:eastAsia="Calibri" w:cs=""/>
                <w:b/>
                <w:bCs/>
                <w:kern w:val="0"/>
                <w:sz w:val="22"/>
                <w:szCs w:val="22"/>
                <w:lang w:val="fr-FR" w:eastAsia="en-US" w:bidi="ar-SA"/>
              </w:rPr>
              <w:t>6.</w:t>
            </w:r>
          </w:p>
        </w:tc>
        <w:tc>
          <w:tcPr>
            <w:tcW w:w="6929"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-La prochaine fois que tu seras encore en colère comme ça, comment feras-tu ? Trouver avec l’élève d’autres stratégies que la crise afin qu’il puisse exprimer son angoisse ou sa colère.</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664"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object>
                <v:shape id="control_shape_14" o:allowincell="t" style="width:317pt;height:60.35pt" type="#_x0000_t75"/>
                <w:control r:id="rId16" w:name="Zone de texte 1" w:shapeid="control_shape_14"/>
              </w:object>
            </w:r>
          </w:p>
        </w:tc>
      </w:tr>
      <w:tr>
        <w:trPr/>
        <w:tc>
          <w:tcPr>
            <w:tcW w:w="401" w:type="dxa"/>
            <w:tcBorders/>
          </w:tcPr>
          <w:p>
            <w:pPr>
              <w:pStyle w:val="Normal"/>
              <w:widowControl/>
              <w:suppressAutoHyphens w:val="true"/>
              <w:spacing w:lineRule="auto" w:line="240" w:before="0" w:after="0"/>
              <w:jc w:val="center"/>
              <w:rPr>
                <w:b/>
                <w:bCs/>
              </w:rPr>
            </w:pPr>
            <w:r>
              <w:rPr>
                <w:rFonts w:eastAsia="Calibri" w:cs=""/>
                <w:b/>
                <w:bCs/>
                <w:kern w:val="0"/>
                <w:sz w:val="22"/>
                <w:szCs w:val="22"/>
                <w:lang w:val="fr-FR" w:eastAsia="en-US" w:bidi="ar-SA"/>
              </w:rPr>
              <w:t>7.</w:t>
            </w:r>
          </w:p>
        </w:tc>
        <w:tc>
          <w:tcPr>
            <w:tcW w:w="6929"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-Aider l’élève à réparer la relation avec les autres (excuse, dessin, verbalisation, fiche de réflexion) Parler avec les élèves témoins directs de la crise pour dédramatiser et rappeler le rôle sécurisant de l’adulte. (S’appuyer sur le psychologue EN si nécessaire).</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664"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object>
                <v:shape id="control_shape_15" o:allowincell="t" style="width:317pt;height:60.35pt" type="#_x0000_t75"/>
                <w:control r:id="rId17" w:name="Zone de texte 1" w:shapeid="control_shape_15"/>
              </w:object>
            </w:r>
          </w:p>
        </w:tc>
      </w:tr>
      <w:tr>
        <w:trPr/>
        <w:tc>
          <w:tcPr>
            <w:tcW w:w="13994" w:type="dxa"/>
            <w:gridSpan w:val="3"/>
            <w:tcBorders/>
            <w:shd w:color="auto" w:fill="D9D9D9" w:themeFill="background1" w:themeFillShade="d9" w:val="clear"/>
          </w:tcPr>
          <w:p>
            <w:pPr>
              <w:pStyle w:val="Normal"/>
              <w:widowControl/>
              <w:suppressAutoHyphens w:val="true"/>
              <w:spacing w:lineRule="auto" w:line="240" w:before="0" w:after="0"/>
              <w:jc w:val="center"/>
              <w:rPr>
                <w:b/>
                <w:bCs/>
                <w:color w:val="0070C0"/>
              </w:rPr>
            </w:pPr>
            <w:r>
              <w:rPr>
                <w:rFonts w:eastAsia="Calibri" w:cs=""/>
                <w:b/>
                <w:bCs/>
                <w:color w:val="0070C0"/>
                <w:kern w:val="0"/>
                <w:sz w:val="22"/>
                <w:szCs w:val="22"/>
                <w:lang w:val="fr-FR" w:eastAsia="en-US" w:bidi="ar-SA"/>
              </w:rPr>
              <w:t>REGULATION DU PROTOCOLE</w:t>
            </w:r>
          </w:p>
        </w:tc>
      </w:tr>
      <w:tr>
        <w:trPr/>
        <w:tc>
          <w:tcPr>
            <w:tcW w:w="401" w:type="dxa"/>
            <w:tcBorders/>
          </w:tcPr>
          <w:p>
            <w:pPr>
              <w:pStyle w:val="Normal"/>
              <w:widowControl/>
              <w:suppressAutoHyphens w:val="true"/>
              <w:spacing w:lineRule="auto" w:line="240" w:before="0" w:after="0"/>
              <w:jc w:val="center"/>
              <w:rPr>
                <w:b/>
                <w:bCs/>
              </w:rPr>
            </w:pPr>
            <w:r>
              <w:rPr>
                <w:rFonts w:eastAsia="Calibri" w:cs=""/>
                <w:b/>
                <w:bCs/>
                <w:kern w:val="0"/>
                <w:sz w:val="22"/>
                <w:szCs w:val="22"/>
                <w:lang w:val="fr-FR" w:eastAsia="en-US" w:bidi="ar-SA"/>
              </w:rPr>
              <w:t>8.</w:t>
            </w:r>
          </w:p>
        </w:tc>
        <w:tc>
          <w:tcPr>
            <w:tcW w:w="6929"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Le protocole doit être porté à connaissance à l’ensemble de l’équipe dès sa finalisation.</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Prévoir l’accompagnement du collègue qui viendrait en remplacement de l’enseignant titulaire.</w:t>
            </w:r>
          </w:p>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 Dès la 1</w:t>
            </w:r>
            <w:r>
              <w:rPr>
                <w:rFonts w:eastAsia="Calibri" w:cs=""/>
                <w:kern w:val="0"/>
                <w:sz w:val="22"/>
                <w:szCs w:val="22"/>
                <w:vertAlign w:val="superscript"/>
                <w:lang w:val="fr-FR" w:eastAsia="en-US" w:bidi="ar-SA"/>
              </w:rPr>
              <w:t>ère</w:t>
            </w:r>
            <w:r>
              <w:rPr>
                <w:rFonts w:eastAsia="Calibri" w:cs=""/>
                <w:kern w:val="0"/>
                <w:sz w:val="22"/>
                <w:szCs w:val="22"/>
                <w:lang w:val="fr-FR" w:eastAsia="en-US" w:bidi="ar-SA"/>
              </w:rPr>
              <w:t xml:space="preserve"> activation du protocole faire le point, réguler : ce qui a fonctionné, ce qui n’a pas été réalisable. Et ce jusqu’à stabilisation de la réalisation de ce protocole.</w:t>
            </w:r>
          </w:p>
        </w:tc>
        <w:tc>
          <w:tcPr>
            <w:tcW w:w="6664" w:type="dxa"/>
            <w:tcBorders/>
          </w:tcPr>
          <w:p>
            <w:pPr>
              <w:pStyle w:val="Normal"/>
              <w:widowControl/>
              <w:suppressAutoHyphens w:val="true"/>
              <w:spacing w:lineRule="auto" w:line="240" w:before="0" w:after="0"/>
              <w:jc w:val="left"/>
              <w:rPr>
                <w:rFonts w:ascii="Calibri" w:hAnsi="Calibri" w:eastAsia="Calibri" w:cs=""/>
                <w:kern w:val="0"/>
                <w:sz w:val="22"/>
                <w:szCs w:val="22"/>
                <w:lang w:val="fr-FR" w:eastAsia="en-US" w:bidi="ar-SA"/>
              </w:rPr>
            </w:pPr>
            <w:r>
              <w:rPr/>
              <w:object>
                <v:shape id="control_shape_16" o:allowincell="t" style="width:318.2pt;height:84.4pt" type="#_x0000_t75"/>
                <w:control r:id="rId18" w:name="Zone de texte 3" w:shapeid="control_shape_16"/>
              </w:object>
            </w:r>
          </w:p>
        </w:tc>
      </w:tr>
    </w:tbl>
    <w:p>
      <w:pPr>
        <w:pStyle w:val="Normal"/>
        <w:rPr/>
      </w:pPr>
      <w:r>
        <w:rPr/>
      </w:r>
    </w:p>
    <w:p>
      <w:pPr>
        <w:pStyle w:val="Normal"/>
        <w:rPr/>
      </w:pPr>
      <w:r>
        <w:rPr/>
        <w:t>Date :</w:t>
      </w:r>
      <w:r>
        <w:pict>
          <v:shape id="control_shape_17" o:allowincell="f" style="position:absolute;margin-left:45.25pt;margin-top:0pt;width:137pt;height:18.5pt" type="#_x0000_t201">
            <w10:wrap type="none"/>
          </v:shape>
          <w:control r:id="rId19" w:name="Zone de texte 5" w:shapeid="control_shape_17"/>
        </w:pict>
      </w:r>
    </w:p>
    <w:p>
      <w:pPr>
        <w:pStyle w:val="Normal"/>
        <w:rPr/>
      </w:pPr>
      <w:r>
        <w:rPr/>
        <w:t xml:space="preserve">Membres de l’équipe éducative présents : </w:t>
      </w:r>
      <w:r>
        <w:pict>
          <v:shape id="control_shape_18" o:allowincell="f" style="position:absolute;margin-left:192.25pt;margin-top:0pt;width:137pt;height:18.5pt" type="#_x0000_t201">
            <w10:wrap type="none"/>
          </v:shape>
          <w:control r:id="rId20" w:name="Zone de texte 5" w:shapeid="control_shape_18"/>
        </w:pict>
      </w:r>
    </w:p>
    <w:p>
      <w:pPr>
        <w:pStyle w:val="Normal"/>
        <w:rPr/>
      </w:pPr>
      <w:r>
        <w:rPr/>
        <w:t>Signatures équipe :</w:t>
      </w:r>
      <w:r>
        <w:rPr/>
        <w:pict>
          <v:shape id="control_shape_19" o:allowincell="f" style="position:absolute;margin-left:90.25pt;margin-top:0pt;width:137pt;height:18.5pt" type="#_x0000_t201">
            <w10:wrap type="none"/>
          </v:shape>
          <w:control r:id="rId21" w:name="Zone de texte 5" w:shapeid="control_shape_19"/>
        </w:pict>
        <w:tab/>
        <w:tab/>
        <w:tab/>
        <w:tab/>
        <w:tab/>
        <w:tab/>
        <w:t xml:space="preserve">Signature de l’élève : </w:t>
        <w:tab/>
        <w:tab/>
      </w:r>
      <w:r>
        <w:rPr/>
        <w:pict>
          <v:shape id="control_shape_20" o:allowincell="f" style="position:absolute;margin-left:382.35pt;margin-top:-3.15pt;width:137pt;height:18.5pt" type="#_x0000_t201">
            <w10:wrap type="none"/>
          </v:shape>
          <w:control r:id="rId22" w:name="Zone de texte 5" w:shapeid="control_shape_20"/>
        </w:pict>
        <w:tab/>
        <w:tab/>
        <w:tab/>
        <w:t xml:space="preserve">Signatures des parents : </w:t>
        <w:tab/>
        <w:tab/>
        <w:tab/>
        <w:tab/>
        <w:tab/>
        <w:tab/>
        <w:tab/>
        <w:tab/>
        <w:tab/>
        <w:tab/>
      </w:r>
      <w:r>
        <w:pict>
          <v:shape id="control_shape_21" o:allowincell="f" style="position:absolute;margin-left:649.35pt;margin-top:-2.25pt;width:107.75pt;height:18.5pt" type="#_x0000_t201">
            <w10:wrap type="none"/>
          </v:shape>
          <w:control r:id="rId23" w:name="Zone de texte 5" w:shapeid="control_shape_21"/>
        </w:pict>
      </w:r>
    </w:p>
    <w:p>
      <w:pPr>
        <w:pStyle w:val="Normal"/>
        <w:jc w:val="center"/>
        <w:rPr/>
      </w:pPr>
      <w:r>
        <w:rPr/>
        <w:drawing>
          <wp:anchor behindDoc="0" distT="0" distB="0" distL="0" distR="0" simplePos="0" locked="0" layoutInCell="0" allowOverlap="1" relativeHeight="2">
            <wp:simplePos x="0" y="0"/>
            <wp:positionH relativeFrom="column">
              <wp:posOffset>3859530</wp:posOffset>
            </wp:positionH>
            <wp:positionV relativeFrom="paragraph">
              <wp:posOffset>-109220</wp:posOffset>
            </wp:positionV>
            <wp:extent cx="1173480" cy="2183130"/>
            <wp:effectExtent l="0" t="0" r="0" b="0"/>
            <wp:wrapSquare wrapText="largest"/>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4"/>
                    <a:stretch>
                      <a:fillRect/>
                    </a:stretch>
                  </pic:blipFill>
                  <pic:spPr bwMode="auto">
                    <a:xfrm>
                      <a:off x="0" y="0"/>
                      <a:ext cx="1173480" cy="2183130"/>
                    </a:xfrm>
                    <a:prstGeom prst="rect">
                      <a:avLst/>
                    </a:prstGeom>
                    <a:noFill/>
                  </pic:spPr>
                </pic:pic>
              </a:graphicData>
            </a:graphic>
          </wp:anchor>
        </w:drawing>
      </w:r>
    </w:p>
    <w:p>
      <w:pPr>
        <w:pStyle w:val="Normal"/>
        <w:widowControl/>
        <w:bidi w:val="0"/>
        <w:spacing w:lineRule="auto" w:line="259" w:before="0" w:after="160"/>
        <w:jc w:val="left"/>
        <w:rPr/>
      </w:pPr>
      <w:r>
        <w:rPr/>
      </w:r>
    </w:p>
    <w:sectPr>
      <w:footerReference w:type="even" r:id="rId25"/>
      <w:footerReference w:type="default" r:id="rId26"/>
      <w:footerReference w:type="first" r:id="rId27"/>
      <w:type w:val="nextPage"/>
      <w:pgSz w:orient="landscape" w:w="16838" w:h="11906"/>
      <w:pgMar w:left="1417" w:right="1417" w:gutter="0" w:header="0" w:top="420" w:footer="491" w:bottom="12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iCs/>
        <w:color w:themeColor="background1" w:themeShade="bf" w:val="BFBFBF"/>
      </w:rPr>
    </w:pPr>
    <w:r>
      <w:rPr>
        <w:i/>
        <w:iCs/>
        <w:color w:themeColor="background1" w:themeShade="bf" w:val="BFBFBF"/>
      </w:rPr>
      <w:t>Karine NORROY IEN 54 Ecole pour tous, Pôle ET Nancy 3</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iCs/>
        <w:color w:themeColor="background1" w:themeShade="bf" w:val="BFBFBF"/>
      </w:rPr>
    </w:pPr>
    <w:r>
      <w:rPr>
        <w:i/>
        <w:iCs/>
        <w:color w:themeColor="background1" w:themeShade="bf" w:val="BFBFBF"/>
      </w:rPr>
      <w:t>Karine NORROY IEN 54 Ecole pour tous, Pôle ET Nancy 3</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6d519f"/>
    <w:rPr/>
  </w:style>
  <w:style w:type="character" w:styleId="PieddepageCar" w:customStyle="1">
    <w:name w:val="Pied de page Car"/>
    <w:basedOn w:val="DefaultParagraphFont"/>
    <w:uiPriority w:val="99"/>
    <w:qFormat/>
    <w:rsid w:val="006d519f"/>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215f78"/>
    <w:pPr>
      <w:spacing w:before="0" w:after="160"/>
      <w:ind w:left="720"/>
      <w:contextualSpacing/>
    </w:pPr>
    <w:rPr/>
  </w:style>
  <w:style w:type="paragraph" w:styleId="En-tteetpieddepage">
    <w:name w:val="En-tête et pied de page"/>
    <w:basedOn w:val="Normal"/>
    <w:qFormat/>
    <w:pPr/>
    <w:rPr/>
  </w:style>
  <w:style w:type="paragraph" w:styleId="En-tteetpieddepageuser">
    <w:name w:val="En-tête et pied de page (user)"/>
    <w:basedOn w:val="Normal"/>
    <w:qFormat/>
    <w:pPr/>
    <w:rPr/>
  </w:style>
  <w:style w:type="paragraph" w:styleId="Header">
    <w:name w:val="header"/>
    <w:basedOn w:val="Normal"/>
    <w:link w:val="En-tteCar"/>
    <w:uiPriority w:val="99"/>
    <w:unhideWhenUsed/>
    <w:rsid w:val="006d519f"/>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6d519f"/>
    <w:pPr>
      <w:tabs>
        <w:tab w:val="clear" w:pos="708"/>
        <w:tab w:val="center" w:pos="4536" w:leader="none"/>
        <w:tab w:val="right" w:pos="9072" w:leader="none"/>
      </w:tabs>
      <w:spacing w:lineRule="auto" w:line="240" w:before="0" w:after="0"/>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215f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control" Target="activeX/activeX15.xml"/><Relationship Id="rId17" Type="http://schemas.openxmlformats.org/officeDocument/2006/relationships/control" Target="activeX/activeX16.xml"/><Relationship Id="rId18" Type="http://schemas.openxmlformats.org/officeDocument/2006/relationships/control" Target="activeX/activeX17.xml"/><Relationship Id="rId19" Type="http://schemas.openxmlformats.org/officeDocument/2006/relationships/control" Target="activeX/activeX18.xml"/><Relationship Id="rId20" Type="http://schemas.openxmlformats.org/officeDocument/2006/relationships/control" Target="activeX/activeX19.xml"/><Relationship Id="rId21" Type="http://schemas.openxmlformats.org/officeDocument/2006/relationships/control" Target="activeX/activeX20.xml"/><Relationship Id="rId22" Type="http://schemas.openxmlformats.org/officeDocument/2006/relationships/control" Target="activeX/activeX21.xml"/><Relationship Id="rId23" Type="http://schemas.openxmlformats.org/officeDocument/2006/relationships/control" Target="activeX/activeX22.xml"/><Relationship Id="rId24" Type="http://schemas.openxmlformats.org/officeDocument/2006/relationships/image" Target="media/image1.png"/><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59</TotalTime>
  <Application>LibreOffice/25.2.6.2$Windows_X86_64 LibreOffice_project/729c5bfe710f5eb71ed3bbde9e06a6065e9c6c5d</Application>
  <AppVersion>15.0000</AppVersion>
  <Pages>3</Pages>
  <Words>666</Words>
  <Characters>3311</Characters>
  <CharactersWithSpaces>4088</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2024-09-13T09:29:00Z</dcterms:created>
  <dc:creator>Karine NORROY</dc:creator>
  <dc:description/>
  <dc:language>fr-FR</dc:language>
  <cp:lastModifiedBy/>
  <cp:lastPrinted>2025-11-19T19:18:48Z</cp:lastPrinted>
  <dcterms:modified xsi:type="dcterms:W3CDTF">2025-11-19T19:53:04Z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