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30" w:tblpY="18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6"/>
        <w:gridCol w:w="3010"/>
        <w:gridCol w:w="956"/>
        <w:gridCol w:w="957"/>
        <w:gridCol w:w="638"/>
        <w:gridCol w:w="319"/>
        <w:gridCol w:w="910"/>
        <w:gridCol w:w="47"/>
        <w:gridCol w:w="921"/>
        <w:gridCol w:w="355"/>
        <w:gridCol w:w="136"/>
        <w:gridCol w:w="351"/>
        <w:gridCol w:w="79"/>
        <w:gridCol w:w="625"/>
        <w:gridCol w:w="296"/>
        <w:gridCol w:w="373"/>
        <w:gridCol w:w="549"/>
        <w:gridCol w:w="48"/>
        <w:gridCol w:w="1221"/>
        <w:gridCol w:w="446"/>
        <w:gridCol w:w="270"/>
        <w:gridCol w:w="141"/>
        <w:gridCol w:w="430"/>
        <w:gridCol w:w="31"/>
        <w:gridCol w:w="390"/>
        <w:gridCol w:w="81"/>
        <w:gridCol w:w="211"/>
        <w:gridCol w:w="559"/>
      </w:tblGrid>
      <w:tr w:rsidR="00F65112" w:rsidRPr="008D6B7F" w:rsidTr="00C96420">
        <w:tc>
          <w:tcPr>
            <w:tcW w:w="4395" w:type="dxa"/>
            <w:gridSpan w:val="3"/>
            <w:shd w:val="clear" w:color="auto" w:fill="EAF1DD"/>
          </w:tcPr>
          <w:p w:rsidR="00F65112" w:rsidRP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65112">
              <w:rPr>
                <w:rFonts w:ascii="Comic Sans MS" w:hAnsi="Comic Sans MS"/>
              </w:rPr>
              <w:t>COMPETENCE ATTENDUE</w:t>
            </w:r>
          </w:p>
        </w:tc>
        <w:tc>
          <w:tcPr>
            <w:tcW w:w="11340" w:type="dxa"/>
            <w:gridSpan w:val="26"/>
            <w:shd w:val="clear" w:color="auto" w:fill="EAF1DD"/>
          </w:tcPr>
          <w:p w:rsidR="00F65112" w:rsidRP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65112">
              <w:rPr>
                <w:rFonts w:ascii="Comic Sans MS" w:hAnsi="Comic Sans MS"/>
              </w:rPr>
              <w:t>PRINCIPES D’ELABORATION DE L’EPREUVE</w:t>
            </w:r>
            <w:r w:rsidR="002F313E">
              <w:rPr>
                <w:rFonts w:ascii="Comic Sans MS" w:hAnsi="Comic Sans MS"/>
              </w:rPr>
              <w:t xml:space="preserve">   3X500 adapté N4 Lycée</w:t>
            </w:r>
          </w:p>
        </w:tc>
      </w:tr>
      <w:tr w:rsidR="00F65112" w:rsidRPr="008D6B7F" w:rsidTr="00C96420">
        <w:trPr>
          <w:trHeight w:val="3033"/>
        </w:trPr>
        <w:tc>
          <w:tcPr>
            <w:tcW w:w="4395" w:type="dxa"/>
            <w:gridSpan w:val="3"/>
          </w:tcPr>
          <w:p w:rsidR="00F65112" w:rsidRPr="00A8685C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u w:val="single"/>
              </w:rPr>
              <w:t>N</w:t>
            </w:r>
            <w:r w:rsidRPr="008D6B7F">
              <w:rPr>
                <w:rFonts w:ascii="Comic Sans MS" w:hAnsi="Comic Sans MS"/>
                <w:sz w:val="20"/>
                <w:u w:val="single"/>
              </w:rPr>
              <w:t xml:space="preserve">iveau </w:t>
            </w:r>
            <w:r>
              <w:rPr>
                <w:rFonts w:ascii="Comic Sans MS" w:hAnsi="Comic Sans MS"/>
                <w:sz w:val="20"/>
                <w:u w:val="single"/>
              </w:rPr>
              <w:t>4</w:t>
            </w:r>
            <w:r w:rsidRPr="008D6B7F">
              <w:rPr>
                <w:rFonts w:ascii="Comic Sans MS" w:hAnsi="Comic Sans MS"/>
                <w:sz w:val="20"/>
              </w:rPr>
              <w:t> </w:t>
            </w:r>
            <w:r w:rsidRPr="008D6B7F">
              <w:rPr>
                <w:rFonts w:ascii="Comic Sans MS" w:hAnsi="Comic Sans MS"/>
                <w:sz w:val="28"/>
              </w:rPr>
              <w:t xml:space="preserve">: </w:t>
            </w:r>
            <w:r>
              <w:rPr>
                <w:rFonts w:ascii="Comic Sans MS" w:hAnsi="Comic Sans MS"/>
                <w:sz w:val="20"/>
                <w:szCs w:val="16"/>
              </w:rPr>
              <w:t xml:space="preserve">pour produire la meilleure performance, se préparer et récupérer efficacement de l’effort sur une série de courses dont l’allure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16"/>
              </w:rPr>
              <w:t>est anticipée.</w:t>
            </w:r>
          </w:p>
        </w:tc>
        <w:tc>
          <w:tcPr>
            <w:tcW w:w="11340" w:type="dxa"/>
            <w:gridSpan w:val="26"/>
          </w:tcPr>
          <w:p w:rsidR="00F65112" w:rsidRPr="00F65112" w:rsidRDefault="00F65112" w:rsidP="00C96420">
            <w:pPr>
              <w:spacing w:after="0"/>
              <w:ind w:left="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65112">
              <w:rPr>
                <w:rFonts w:ascii="Comic Sans MS" w:hAnsi="Comic Sans MS"/>
                <w:sz w:val="16"/>
                <w:szCs w:val="16"/>
              </w:rPr>
              <w:t xml:space="preserve">En marche athlétique de demi-fond, le candidat réalise 3 courses (C1, C2, C3) de 500m (récupération de 10 à 15 mn maximum entre chaque 500 mètres) chronométrées par un enseignant à la seconde. Le candidat annonce avant son départ le temps estimé de C1 et sa stratégie de course parmi celles proposées ci-dessous. </w:t>
            </w:r>
            <w:proofErr w:type="gramStart"/>
            <w:r w:rsidRPr="00F65112">
              <w:rPr>
                <w:rFonts w:ascii="Comic Sans MS" w:hAnsi="Comic Sans MS"/>
                <w:sz w:val="16"/>
                <w:szCs w:val="16"/>
              </w:rPr>
              <w:t>ll</w:t>
            </w:r>
            <w:proofErr w:type="gramEnd"/>
            <w:r w:rsidRPr="00F65112">
              <w:rPr>
                <w:rFonts w:ascii="Comic Sans MS" w:hAnsi="Comic Sans MS"/>
                <w:sz w:val="16"/>
                <w:szCs w:val="16"/>
              </w:rPr>
              <w:t xml:space="preserve"> peut réguler sa stratégie uniquement après C1.</w:t>
            </w:r>
            <w:r w:rsidRPr="00F65112">
              <w:rPr>
                <w:rFonts w:ascii="Comic Sans MS" w:hAnsi="Comic Sans MS"/>
                <w:sz w:val="16"/>
                <w:szCs w:val="16"/>
              </w:rPr>
              <w:br/>
              <w:t>Les candidats marchent sans montre ni chronomètre mais un temps de passage leur est communiqué aux 250 m (pour C1 et C2)</w:t>
            </w:r>
            <w:r w:rsidRPr="00F65112">
              <w:rPr>
                <w:rFonts w:ascii="Comic Sans MS" w:hAnsi="Comic Sans MS"/>
                <w:sz w:val="16"/>
                <w:szCs w:val="16"/>
              </w:rPr>
              <w:br/>
              <w:t>Le temps cumulé compte pour 70 % de la note. L’échauffement, la récupération et la gestion de l’effort comptent pour 20 %. Le respect et la régulation de la stratégie de course comptent pour 10 %</w:t>
            </w:r>
          </w:p>
          <w:p w:rsidR="00F65112" w:rsidRPr="00F65112" w:rsidRDefault="00F65112" w:rsidP="00C96420">
            <w:pPr>
              <w:spacing w:after="0"/>
              <w:ind w:left="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65112">
              <w:rPr>
                <w:rFonts w:ascii="Comic Sans MS" w:hAnsi="Comic Sans MS"/>
                <w:sz w:val="16"/>
                <w:szCs w:val="16"/>
              </w:rPr>
              <w:t>Le candidat doit gérer durant l’épreuve certains paramètres (maitrise respiratoire, rythme cardiaque, qualité du déplacement) inhérents à son adaptation.</w:t>
            </w:r>
          </w:p>
          <w:p w:rsidR="00F65112" w:rsidRDefault="006E1443" w:rsidP="00C96420">
            <w:pPr>
              <w:spacing w:after="0"/>
              <w:ind w:left="2"/>
              <w:jc w:val="both"/>
            </w:pPr>
            <w:r w:rsidRPr="007D2613">
              <w:rPr>
                <w:noProof/>
                <w:lang w:eastAsia="fr-FR"/>
              </w:rPr>
              <w:drawing>
                <wp:inline distT="0" distB="0" distL="0" distR="0">
                  <wp:extent cx="7059255" cy="583557"/>
                  <wp:effectExtent l="57150" t="57150" r="104140" b="102870"/>
                  <wp:docPr id="1" name="Image 1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660" cy="58293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112" w:rsidRPr="008D6B7F" w:rsidTr="00C96420">
        <w:tc>
          <w:tcPr>
            <w:tcW w:w="959" w:type="dxa"/>
            <w:shd w:val="clear" w:color="auto" w:fill="EAF1DD"/>
            <w:vAlign w:val="center"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Points </w:t>
            </w:r>
          </w:p>
        </w:tc>
        <w:tc>
          <w:tcPr>
            <w:tcW w:w="3436" w:type="dxa"/>
            <w:gridSpan w:val="2"/>
            <w:shd w:val="clear" w:color="auto" w:fill="EAF1DD"/>
            <w:vAlign w:val="center"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Eléments à évaluer</w:t>
            </w:r>
          </w:p>
        </w:tc>
        <w:tc>
          <w:tcPr>
            <w:tcW w:w="3780" w:type="dxa"/>
            <w:gridSpan w:val="5"/>
            <w:shd w:val="clear" w:color="auto" w:fill="EAF1DD"/>
            <w:vAlign w:val="center"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Niveau 4 non acquis</w:t>
            </w:r>
          </w:p>
        </w:tc>
        <w:tc>
          <w:tcPr>
            <w:tcW w:w="3780" w:type="dxa"/>
            <w:gridSpan w:val="11"/>
            <w:shd w:val="clear" w:color="auto" w:fill="EAF1DD"/>
            <w:vAlign w:val="center"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Niveau 4 en cours d’acquisition</w:t>
            </w:r>
          </w:p>
        </w:tc>
        <w:tc>
          <w:tcPr>
            <w:tcW w:w="3780" w:type="dxa"/>
            <w:gridSpan w:val="10"/>
            <w:shd w:val="clear" w:color="auto" w:fill="EAF1DD"/>
            <w:vAlign w:val="center"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Niveau 4 acquis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 w:val="restart"/>
          </w:tcPr>
          <w:p w:rsidR="00F65112" w:rsidRPr="002F313E" w:rsidRDefault="002F313E" w:rsidP="00C9642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F313E">
              <w:rPr>
                <w:rFonts w:ascii="Comic Sans MS" w:hAnsi="Comic Sans MS"/>
                <w:b/>
              </w:rPr>
              <w:t>14/20</w:t>
            </w:r>
          </w:p>
        </w:tc>
        <w:tc>
          <w:tcPr>
            <w:tcW w:w="3436" w:type="dxa"/>
            <w:gridSpan w:val="2"/>
            <w:vMerge w:val="restart"/>
          </w:tcPr>
          <w:p w:rsidR="00F65112" w:rsidRDefault="00F65112" w:rsidP="00C96420">
            <w:pPr>
              <w:ind w:left="2"/>
            </w:pPr>
            <w:r>
              <w:t>Temps cumulé pour les trois 500m réalisés.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957" w:type="dxa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921" w:type="dxa"/>
            <w:gridSpan w:val="4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857" w:type="dxa"/>
            <w:gridSpan w:val="3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851" w:type="dxa"/>
            <w:gridSpan w:val="3"/>
            <w:vAlign w:val="center"/>
          </w:tcPr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Temps</w:t>
            </w:r>
          </w:p>
          <w:p w:rsidR="00F65112" w:rsidRPr="001B039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0398">
              <w:rPr>
                <w:rFonts w:ascii="Comic Sans MS" w:hAnsi="Comic Sans MS"/>
                <w:b/>
                <w:sz w:val="16"/>
                <w:szCs w:val="16"/>
              </w:rPr>
              <w:t>Gars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0.7</w:t>
            </w:r>
          </w:p>
        </w:tc>
        <w:tc>
          <w:tcPr>
            <w:tcW w:w="957" w:type="dxa"/>
            <w:vAlign w:val="center"/>
          </w:tcPr>
          <w:p w:rsidR="00F6511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17’18</w:t>
            </w:r>
          </w:p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3.9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14’46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</w:t>
            </w: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12’51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9.1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11’24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11.2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10’14</w:t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9.25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1.1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16’59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4.2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14’31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7.4</w:t>
            </w: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12’35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9.5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11’11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11.6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10’03</w:t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13.3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9’17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1.4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16’40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4.6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14’18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7.7</w:t>
            </w: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12’20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9.8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10’59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11.9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9’53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13.7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9’08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1.8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16’22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4.9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14’04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8.1</w:t>
            </w: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12’05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10.2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10’47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12.3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9’44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</w:t>
            </w: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2.1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16’04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5.3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13’51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8.4</w:t>
            </w: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11’51</w:t>
            </w:r>
          </w:p>
        </w:tc>
        <w:tc>
          <w:tcPr>
            <w:tcW w:w="921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10.5</w:t>
            </w:r>
          </w:p>
        </w:tc>
        <w:tc>
          <w:tcPr>
            <w:tcW w:w="922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10’35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12.6</w:t>
            </w:r>
          </w:p>
        </w:tc>
        <w:tc>
          <w:tcPr>
            <w:tcW w:w="85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9’34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2.5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15’48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5.6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13’38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8.8</w:t>
            </w:r>
          </w:p>
        </w:tc>
        <w:tc>
          <w:tcPr>
            <w:tcW w:w="9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11’37</w:t>
            </w:r>
          </w:p>
        </w:tc>
        <w:tc>
          <w:tcPr>
            <w:tcW w:w="92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10.9</w:t>
            </w:r>
          </w:p>
        </w:tc>
        <w:tc>
          <w:tcPr>
            <w:tcW w:w="922" w:type="dxa"/>
            <w:gridSpan w:val="2"/>
            <w:tcBorders>
              <w:bottom w:val="single" w:sz="4" w:space="0" w:color="000000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10’24</w:t>
            </w:r>
          </w:p>
        </w:tc>
        <w:tc>
          <w:tcPr>
            <w:tcW w:w="1269" w:type="dxa"/>
            <w:gridSpan w:val="2"/>
            <w:tcBorders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112" w:rsidRPr="00564DE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2.8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15’31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6.0</w:t>
            </w:r>
          </w:p>
        </w:tc>
        <w:tc>
          <w:tcPr>
            <w:tcW w:w="957" w:type="dxa"/>
            <w:gridSpan w:val="2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13’26</w:t>
            </w:r>
          </w:p>
        </w:tc>
        <w:tc>
          <w:tcPr>
            <w:tcW w:w="1412" w:type="dxa"/>
            <w:gridSpan w:val="3"/>
            <w:tcBorders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5112" w:rsidRPr="00564DE8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3.2</w:t>
            </w:r>
          </w:p>
        </w:tc>
        <w:tc>
          <w:tcPr>
            <w:tcW w:w="957" w:type="dxa"/>
            <w:vAlign w:val="center"/>
          </w:tcPr>
          <w:p w:rsidR="00F65112" w:rsidRPr="00A533BD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15’16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6.3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13’14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5112" w:rsidRPr="00564DE8" w:rsidRDefault="00F65112" w:rsidP="00C964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5112" w:rsidRPr="008D6B7F" w:rsidTr="00C96420">
        <w:trPr>
          <w:trHeight w:hRule="exact" w:val="255"/>
        </w:trPr>
        <w:tc>
          <w:tcPr>
            <w:tcW w:w="959" w:type="dxa"/>
            <w:vMerge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436" w:type="dxa"/>
            <w:gridSpan w:val="2"/>
            <w:vMerge/>
          </w:tcPr>
          <w:p w:rsidR="00F65112" w:rsidRPr="00282A0D" w:rsidRDefault="00F65112" w:rsidP="00C9642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3.5</w:t>
            </w:r>
          </w:p>
        </w:tc>
        <w:tc>
          <w:tcPr>
            <w:tcW w:w="957" w:type="dxa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15’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6.7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112" w:rsidRPr="001F2362" w:rsidRDefault="00F65112" w:rsidP="00C96420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13’03</w:t>
            </w:r>
          </w:p>
        </w:tc>
        <w:tc>
          <w:tcPr>
            <w:tcW w:w="1412" w:type="dxa"/>
            <w:gridSpan w:val="3"/>
            <w:tcBorders>
              <w:top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5112" w:rsidRPr="001F2362" w:rsidRDefault="00F65112" w:rsidP="00C96420">
            <w:pPr>
              <w:spacing w:line="240" w:lineRule="auto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</w:tcBorders>
            <w:vAlign w:val="center"/>
          </w:tcPr>
          <w:p w:rsidR="00F65112" w:rsidRPr="00564DE8" w:rsidRDefault="00F65112" w:rsidP="00C964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5112" w:rsidTr="00C96420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04/20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112" w:rsidRPr="00816551" w:rsidRDefault="00F65112" w:rsidP="00C96420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6551">
              <w:rPr>
                <w:rFonts w:ascii="Comic Sans MS" w:hAnsi="Comic Sans MS"/>
                <w:sz w:val="18"/>
                <w:szCs w:val="18"/>
              </w:rPr>
              <w:t>Stratégie de course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du temps annoncé en C1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Ecart &gt; 3’’ </w:t>
            </w:r>
            <w:r>
              <w:rPr>
                <w:rFonts w:ascii="Impact" w:hAnsi="Impact"/>
                <w:sz w:val="18"/>
                <w:szCs w:val="16"/>
              </w:rPr>
              <w:t>→</w:t>
            </w: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0 pts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Ecart &lt; ou = 3’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 xml:space="preserve">’  </w:t>
            </w:r>
            <w:r>
              <w:rPr>
                <w:rFonts w:ascii="Impact" w:hAnsi="Impact"/>
                <w:sz w:val="18"/>
                <w:szCs w:val="16"/>
              </w:rPr>
              <w:t>→</w:t>
            </w:r>
            <w:proofErr w:type="gramEnd"/>
            <w:r>
              <w:rPr>
                <w:rFonts w:ascii="Comic Sans MS" w:hAnsi="Comic Sans MS"/>
                <w:sz w:val="18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1 pt</w:t>
            </w:r>
          </w:p>
        </w:tc>
      </w:tr>
      <w:tr w:rsidR="00F65112" w:rsidTr="00C96420">
        <w:trPr>
          <w:trHeight w:val="15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et régulation de la stratégie de course annoncée. En cas d’annonce de 2 courses de vitesse différente un écart de 1’’ est nécessaire. En cas d’annonce de 2 courses de même vitesse, un écart de 3’’ est toléré.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Aucune stratégie C1-C2 et C2-C3 n’est respectée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0 pts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Une stratégie C1-C2 ou C2-C3 est respectée (avec une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 xml:space="preserve">régulation) 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1</w:t>
            </w:r>
            <w:proofErr w:type="gramEnd"/>
            <w:r>
              <w:rPr>
                <w:rFonts w:ascii="Comic Sans MS" w:hAnsi="Comic Sans MS"/>
                <w:b/>
                <w:sz w:val="18"/>
                <w:szCs w:val="16"/>
              </w:rPr>
              <w:t xml:space="preserve"> pt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Une stratégie C1-C2 ou C2-C3 est respectée (sans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 xml:space="preserve">régulation) 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</w:t>
            </w:r>
            <w:proofErr w:type="gramEnd"/>
            <w:r>
              <w:rPr>
                <w:rFonts w:ascii="Comic Sans MS" w:hAnsi="Comic Sans MS"/>
                <w:b/>
                <w:sz w:val="18"/>
                <w:szCs w:val="16"/>
              </w:rPr>
              <w:t xml:space="preserve"> pts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La stratégie C1-C2-C3 est respectée (avec une régulation)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2,5 pts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La stratégie C1-C2-C3 est respectée (sans régulation)</w:t>
            </w:r>
          </w:p>
          <w:p w:rsidR="00F65112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3 pts</w:t>
            </w:r>
          </w:p>
        </w:tc>
      </w:tr>
      <w:tr w:rsidR="00F65112" w:rsidRPr="008D6B7F" w:rsidTr="00C96420">
        <w:trPr>
          <w:trHeight w:val="2104"/>
        </w:trPr>
        <w:tc>
          <w:tcPr>
            <w:tcW w:w="959" w:type="dxa"/>
            <w:vAlign w:val="center"/>
          </w:tcPr>
          <w:p w:rsidR="00F65112" w:rsidRPr="009B429F" w:rsidRDefault="00F65112" w:rsidP="00C964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30281">
              <w:rPr>
                <w:rFonts w:ascii="Comic Sans MS" w:hAnsi="Comic Sans MS"/>
                <w:b/>
                <w:sz w:val="20"/>
              </w:rPr>
              <w:t>0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930281">
              <w:rPr>
                <w:rFonts w:ascii="Comic Sans MS" w:hAnsi="Comic Sans MS"/>
                <w:b/>
                <w:sz w:val="20"/>
              </w:rPr>
              <w:t>/20</w:t>
            </w:r>
          </w:p>
        </w:tc>
        <w:tc>
          <w:tcPr>
            <w:tcW w:w="3436" w:type="dxa"/>
            <w:gridSpan w:val="2"/>
          </w:tcPr>
          <w:p w:rsidR="00F65112" w:rsidRDefault="00F65112" w:rsidP="00C96420">
            <w:pPr>
              <w:spacing w:after="0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Préparation, Récupération</w:t>
            </w:r>
          </w:p>
          <w:p w:rsidR="00F65112" w:rsidRDefault="00F65112" w:rsidP="00C96420">
            <w:pPr>
              <w:spacing w:after="0"/>
              <w:rPr>
                <w:rFonts w:ascii="Arial" w:eastAsia="Arial" w:hAnsi="Arial" w:cs="Arial"/>
                <w:b/>
                <w:sz w:val="15"/>
              </w:rPr>
            </w:pPr>
          </w:p>
          <w:p w:rsidR="00F65112" w:rsidRDefault="00F65112" w:rsidP="00C96420">
            <w:pPr>
              <w:spacing w:after="0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Maitrise de son adaptation :</w:t>
            </w:r>
          </w:p>
          <w:p w:rsidR="00F65112" w:rsidRDefault="00F65112" w:rsidP="00C96420">
            <w:pPr>
              <w:pStyle w:val="Listecouleur-Accent1"/>
              <w:numPr>
                <w:ilvl w:val="0"/>
                <w:numId w:val="5"/>
              </w:numPr>
              <w:spacing w:after="5" w:line="284" w:lineRule="auto"/>
              <w:ind w:left="175" w:hanging="175"/>
              <w:rPr>
                <w:rFonts w:ascii="Arial" w:eastAsia="Arial" w:hAnsi="Arial" w:cs="Arial"/>
                <w:sz w:val="15"/>
              </w:rPr>
            </w:pPr>
            <w:r w:rsidRPr="0048536E">
              <w:rPr>
                <w:rFonts w:ascii="Arial" w:eastAsia="Arial" w:hAnsi="Arial" w:cs="Arial"/>
                <w:sz w:val="15"/>
              </w:rPr>
              <w:t xml:space="preserve">Difficultés respiratoires : </w:t>
            </w:r>
            <w:r>
              <w:rPr>
                <w:rFonts w:ascii="Arial" w:eastAsia="Arial" w:hAnsi="Arial" w:cs="Arial"/>
                <w:sz w:val="15"/>
              </w:rPr>
              <w:t>maîtrise de la respiration (inspiration nasale, respiration rythmée, respiration active en récupération)</w:t>
            </w:r>
          </w:p>
          <w:p w:rsidR="00F65112" w:rsidRDefault="00F65112" w:rsidP="00C96420">
            <w:pPr>
              <w:pStyle w:val="Listecouleur-Accent1"/>
              <w:numPr>
                <w:ilvl w:val="0"/>
                <w:numId w:val="5"/>
              </w:numPr>
              <w:spacing w:after="5" w:line="284" w:lineRule="auto"/>
              <w:ind w:left="175" w:hanging="175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Obésité : maîtrise de la respiration (respiration rythmée, respiration active en récupération, maximum d’amplitude respiratoire), contrôle du rythme cardiaque</w:t>
            </w:r>
          </w:p>
          <w:p w:rsidR="00F65112" w:rsidRPr="0075043D" w:rsidRDefault="00F65112" w:rsidP="00C96420">
            <w:pPr>
              <w:pStyle w:val="Listecouleur-Accent1"/>
              <w:numPr>
                <w:ilvl w:val="0"/>
                <w:numId w:val="5"/>
              </w:numPr>
              <w:spacing w:after="5" w:line="284" w:lineRule="auto"/>
              <w:ind w:left="175" w:hanging="175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Problèmes articulaires genoux : conservation marche réglementaire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vAlign w:val="center"/>
          </w:tcPr>
          <w:p w:rsidR="00F65112" w:rsidRDefault="00F65112" w:rsidP="00C96420">
            <w:pPr>
              <w:spacing w:after="25"/>
              <w:ind w:left="2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Mise en train désordonnée. Mobilisations articulaires incomplètes.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Activité irrégulière pendant les phases de récupération. Pas de prise en compte de l’adaptation.</w:t>
            </w:r>
          </w:p>
          <w:p w:rsidR="00F65112" w:rsidRDefault="00F65112" w:rsidP="00C96420">
            <w:pPr>
              <w:ind w:right="37"/>
              <w:jc w:val="center"/>
            </w:pPr>
            <w:r>
              <w:rPr>
                <w:rFonts w:ascii="Comic Sans MS" w:hAnsi="Comic Sans MS"/>
                <w:b/>
                <w:sz w:val="18"/>
                <w:szCs w:val="16"/>
              </w:rPr>
              <w:t>0 pts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2" w:rsidRDefault="00F65112" w:rsidP="00C96420">
            <w:pPr>
              <w:spacing w:after="15" w:line="272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Mise en train progressive. Utilise des allures de son 500m. Mobilisations articulaires ciblées. Récupération active immédiatement après l’effort. Prise en compte partielle de son adaptation.</w:t>
            </w:r>
          </w:p>
          <w:p w:rsidR="00F65112" w:rsidRDefault="00F65112" w:rsidP="00C96420">
            <w:pPr>
              <w:ind w:right="42"/>
              <w:jc w:val="center"/>
            </w:pPr>
            <w:r>
              <w:rPr>
                <w:rFonts w:ascii="Comic Sans MS" w:hAnsi="Comic Sans MS"/>
                <w:b/>
                <w:sz w:val="18"/>
                <w:szCs w:val="16"/>
              </w:rPr>
              <w:t>1 pt</w:t>
            </w:r>
          </w:p>
        </w:tc>
        <w:tc>
          <w:tcPr>
            <w:tcW w:w="3828" w:type="dxa"/>
            <w:gridSpan w:val="11"/>
            <w:tcBorders>
              <w:left w:val="single" w:sz="4" w:space="0" w:color="auto"/>
            </w:tcBorders>
            <w:vAlign w:val="center"/>
          </w:tcPr>
          <w:p w:rsidR="00F65112" w:rsidRDefault="00F65112" w:rsidP="00C96420">
            <w:pPr>
              <w:spacing w:after="64" w:line="244" w:lineRule="auto"/>
              <w:ind w:left="2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Mise en train progressive et continue. Mobilisations articulaires complètes et adaptées à l’épreuve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Récupération intégrant une mise en activité pour le 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le 3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500m</w:t>
            </w:r>
            <w:r>
              <w:rPr>
                <w:rFonts w:ascii="Arial" w:eastAsia="Arial" w:hAnsi="Arial" w:cs="Arial"/>
                <w:sz w:val="15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>Prise en compte constante de son adaptation</w:t>
            </w:r>
          </w:p>
          <w:p w:rsidR="00F65112" w:rsidRDefault="00F65112" w:rsidP="00C96420">
            <w:pPr>
              <w:ind w:right="37"/>
              <w:jc w:val="center"/>
            </w:pPr>
            <w:r>
              <w:rPr>
                <w:rFonts w:ascii="Comic Sans MS" w:hAnsi="Comic Sans MS"/>
                <w:b/>
                <w:sz w:val="18"/>
                <w:szCs w:val="16"/>
              </w:rPr>
              <w:t>2 pts</w:t>
            </w:r>
          </w:p>
        </w:tc>
      </w:tr>
    </w:tbl>
    <w:p w:rsidR="00AC1C00" w:rsidRDefault="00A92DF9" w:rsidP="00AC1C00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AC1C00" w:rsidRPr="0075043D" w:rsidRDefault="00AC1C00" w:rsidP="00AC1C00">
      <w:pPr>
        <w:spacing w:line="240" w:lineRule="auto"/>
        <w:rPr>
          <w:sz w:val="2"/>
        </w:rPr>
      </w:pPr>
    </w:p>
    <w:p w:rsidR="00F25054" w:rsidRDefault="00F25054" w:rsidP="00816551"/>
    <w:sectPr w:rsidR="00F25054" w:rsidSect="00C964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00" w:rsidRDefault="007D3D00" w:rsidP="00F65112">
      <w:pPr>
        <w:spacing w:after="0" w:line="240" w:lineRule="auto"/>
      </w:pPr>
      <w:r>
        <w:separator/>
      </w:r>
    </w:p>
  </w:endnote>
  <w:endnote w:type="continuationSeparator" w:id="0">
    <w:p w:rsidR="007D3D00" w:rsidRDefault="007D3D00" w:rsidP="00F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00" w:rsidRDefault="007D3D00" w:rsidP="00F65112">
      <w:pPr>
        <w:spacing w:after="0" w:line="240" w:lineRule="auto"/>
      </w:pPr>
      <w:r>
        <w:separator/>
      </w:r>
    </w:p>
  </w:footnote>
  <w:footnote w:type="continuationSeparator" w:id="0">
    <w:p w:rsidR="007D3D00" w:rsidRDefault="007D3D00" w:rsidP="00F6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4E6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278A"/>
    <w:multiLevelType w:val="hybridMultilevel"/>
    <w:tmpl w:val="073A9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53D6"/>
    <w:multiLevelType w:val="hybridMultilevel"/>
    <w:tmpl w:val="20B4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666E"/>
    <w:multiLevelType w:val="hybridMultilevel"/>
    <w:tmpl w:val="56B49C4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4AC004E"/>
    <w:multiLevelType w:val="hybridMultilevel"/>
    <w:tmpl w:val="D6609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409C5"/>
    <w:multiLevelType w:val="hybridMultilevel"/>
    <w:tmpl w:val="D3BC91E0"/>
    <w:lvl w:ilvl="0" w:tplc="09E036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00"/>
    <w:rsid w:val="0009217D"/>
    <w:rsid w:val="00103B45"/>
    <w:rsid w:val="0016506D"/>
    <w:rsid w:val="001B0398"/>
    <w:rsid w:val="001D5347"/>
    <w:rsid w:val="001E499C"/>
    <w:rsid w:val="001F2362"/>
    <w:rsid w:val="002115A0"/>
    <w:rsid w:val="002551C4"/>
    <w:rsid w:val="00282A0D"/>
    <w:rsid w:val="002A4475"/>
    <w:rsid w:val="002F313E"/>
    <w:rsid w:val="00374BA6"/>
    <w:rsid w:val="00387690"/>
    <w:rsid w:val="00407822"/>
    <w:rsid w:val="004109DE"/>
    <w:rsid w:val="00495C7B"/>
    <w:rsid w:val="0053155B"/>
    <w:rsid w:val="00540B22"/>
    <w:rsid w:val="00564DE8"/>
    <w:rsid w:val="0057230A"/>
    <w:rsid w:val="005A6009"/>
    <w:rsid w:val="005C6AB6"/>
    <w:rsid w:val="005E111C"/>
    <w:rsid w:val="005E59BB"/>
    <w:rsid w:val="00630042"/>
    <w:rsid w:val="006C7B95"/>
    <w:rsid w:val="006E1443"/>
    <w:rsid w:val="00730D41"/>
    <w:rsid w:val="0075043D"/>
    <w:rsid w:val="007D3D00"/>
    <w:rsid w:val="00807C08"/>
    <w:rsid w:val="00816551"/>
    <w:rsid w:val="008222E0"/>
    <w:rsid w:val="008C242D"/>
    <w:rsid w:val="00913F0F"/>
    <w:rsid w:val="00930281"/>
    <w:rsid w:val="00972606"/>
    <w:rsid w:val="00980FFA"/>
    <w:rsid w:val="009B429F"/>
    <w:rsid w:val="00A347D3"/>
    <w:rsid w:val="00A533BD"/>
    <w:rsid w:val="00A92DF9"/>
    <w:rsid w:val="00AC1C00"/>
    <w:rsid w:val="00AD5C12"/>
    <w:rsid w:val="00AE300D"/>
    <w:rsid w:val="00B04904"/>
    <w:rsid w:val="00B26ADF"/>
    <w:rsid w:val="00C47215"/>
    <w:rsid w:val="00C9294B"/>
    <w:rsid w:val="00C96420"/>
    <w:rsid w:val="00CB53FD"/>
    <w:rsid w:val="00CD17C8"/>
    <w:rsid w:val="00CF251E"/>
    <w:rsid w:val="00D37875"/>
    <w:rsid w:val="00D664A1"/>
    <w:rsid w:val="00DC1604"/>
    <w:rsid w:val="00E07729"/>
    <w:rsid w:val="00EA5618"/>
    <w:rsid w:val="00F25054"/>
    <w:rsid w:val="00F65112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B13E4-C1DC-4B7C-BDF0-BAFC1CEA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C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AC1C00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eGrid">
    <w:name w:val="TableGrid"/>
    <w:rsid w:val="009B42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couleur-Accent1">
    <w:name w:val="Colorful List Accent 1"/>
    <w:basedOn w:val="Normal"/>
    <w:uiPriority w:val="34"/>
    <w:qFormat/>
    <w:rsid w:val="009B429F"/>
    <w:pPr>
      <w:spacing w:after="160" w:line="259" w:lineRule="auto"/>
      <w:ind w:left="720"/>
      <w:contextualSpacing/>
    </w:pPr>
    <w:rPr>
      <w:rFonts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5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FEIREISEN</dc:creator>
  <cp:keywords/>
  <dc:description/>
  <cp:lastModifiedBy>Luc di Pol</cp:lastModifiedBy>
  <cp:revision>4</cp:revision>
  <cp:lastPrinted>2018-09-11T09:56:00Z</cp:lastPrinted>
  <dcterms:created xsi:type="dcterms:W3CDTF">2018-09-11T09:54:00Z</dcterms:created>
  <dcterms:modified xsi:type="dcterms:W3CDTF">2018-09-11T09:56:00Z</dcterms:modified>
</cp:coreProperties>
</file>