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00" w:rsidRDefault="006417EE" w:rsidP="00AC1C00">
      <w:pPr>
        <w:spacing w:line="240" w:lineRule="auto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-201295</wp:posOffset>
                </wp:positionV>
                <wp:extent cx="8195310" cy="530860"/>
                <wp:effectExtent l="5715" t="825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531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00" w:rsidRPr="001E499C" w:rsidRDefault="00AC1C00" w:rsidP="00AC1C00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D6B7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EVALUATION</w:t>
                            </w:r>
                            <w:r w:rsidRPr="008D6B7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ab/>
                            </w:r>
                            <w:r w:rsidR="002E756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 w:rsidR="00A02A87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ab/>
                            </w:r>
                            <w:r w:rsidR="00A02A87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ab/>
                            </w:r>
                            <w:r w:rsidR="002E756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2E756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Basket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</w:t>
                            </w:r>
                            <w:r w:rsidR="00A02A87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ab/>
                            </w:r>
                            <w:proofErr w:type="gramEnd"/>
                            <w:r w:rsidR="00A02A87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ab/>
                            </w:r>
                            <w:r w:rsidR="00A02A87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ab/>
                            </w:r>
                            <w:r w:rsidRPr="008D6B7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 w:rsidR="001E499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</w:t>
                            </w:r>
                            <w:r w:rsidRPr="008D6B7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</w:t>
                            </w:r>
                            <w:r w:rsidRPr="001E499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Niveau : </w:t>
                            </w:r>
                            <w:r w:rsidR="00540B22" w:rsidRPr="001E499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C47215" w:rsidRPr="001E499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4 </w:t>
                            </w:r>
                            <w:r w:rsidR="001E499C" w:rsidRPr="001E499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>–</w:t>
                            </w:r>
                            <w:r w:rsidR="00C47215" w:rsidRPr="001E499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 BAC</w:t>
                            </w:r>
                            <w:r w:rsidR="001E499C" w:rsidRPr="001E499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1E499C" w:rsidRPr="001E499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32"/>
                              </w:rPr>
                              <w:t>- Adapté</w:t>
                            </w:r>
                          </w:p>
                          <w:p w:rsidR="00AC1C00" w:rsidRPr="008D6B7F" w:rsidRDefault="00AC1C00" w:rsidP="00AC1C00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AC1C00" w:rsidRPr="008D6B7F" w:rsidRDefault="00AC1C00" w:rsidP="00AC1C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pt;margin-top:-15.85pt;width:645.3pt;height:4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">
                <v:textbox>
                  <w:txbxContent>
                    <w:p w:rsidR="00AC1C00" w:rsidRPr="001E499C" w:rsidRDefault="00AC1C00" w:rsidP="00AC1C00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8D6B7F">
                        <w:rPr>
                          <w:rFonts w:ascii="Comic Sans MS" w:hAnsi="Comic Sans MS"/>
                          <w:b/>
                          <w:sz w:val="36"/>
                        </w:rPr>
                        <w:t>EVALUATION</w:t>
                      </w:r>
                      <w:r w:rsidRPr="008D6B7F">
                        <w:rPr>
                          <w:rFonts w:ascii="Comic Sans MS" w:hAnsi="Comic Sans MS"/>
                          <w:b/>
                          <w:sz w:val="36"/>
                        </w:rPr>
                        <w:tab/>
                      </w:r>
                      <w:r w:rsidR="002E756B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 w:rsidR="00A02A87">
                        <w:rPr>
                          <w:rFonts w:ascii="Comic Sans MS" w:hAnsi="Comic Sans MS"/>
                          <w:b/>
                          <w:sz w:val="36"/>
                        </w:rPr>
                        <w:tab/>
                      </w:r>
                      <w:r w:rsidR="00A02A87">
                        <w:rPr>
                          <w:rFonts w:ascii="Comic Sans MS" w:hAnsi="Comic Sans MS"/>
                          <w:b/>
                          <w:sz w:val="36"/>
                        </w:rPr>
                        <w:tab/>
                      </w:r>
                      <w:r w:rsidR="002E756B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proofErr w:type="gramStart"/>
                      <w:r w:rsidR="002E756B">
                        <w:rPr>
                          <w:rFonts w:ascii="Comic Sans MS" w:hAnsi="Comic Sans MS"/>
                          <w:b/>
                          <w:sz w:val="36"/>
                        </w:rPr>
                        <w:t>Basket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 </w:t>
                      </w:r>
                      <w:r w:rsidR="00A02A87">
                        <w:rPr>
                          <w:rFonts w:ascii="Comic Sans MS" w:hAnsi="Comic Sans MS"/>
                          <w:b/>
                          <w:sz w:val="36"/>
                        </w:rPr>
                        <w:tab/>
                      </w:r>
                      <w:proofErr w:type="gramEnd"/>
                      <w:r w:rsidR="00A02A87">
                        <w:rPr>
                          <w:rFonts w:ascii="Comic Sans MS" w:hAnsi="Comic Sans MS"/>
                          <w:b/>
                          <w:sz w:val="36"/>
                        </w:rPr>
                        <w:tab/>
                      </w:r>
                      <w:r w:rsidR="00A02A87">
                        <w:rPr>
                          <w:rFonts w:ascii="Comic Sans MS" w:hAnsi="Comic Sans MS"/>
                          <w:b/>
                          <w:sz w:val="36"/>
                        </w:rPr>
                        <w:tab/>
                      </w:r>
                      <w:r w:rsidRPr="008D6B7F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 w:rsidR="001E499C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 </w:t>
                      </w:r>
                      <w:r w:rsidRPr="008D6B7F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</w:t>
                      </w:r>
                      <w:r w:rsidRPr="001E499C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Niveau : </w:t>
                      </w:r>
                      <w:r w:rsidR="00540B22" w:rsidRPr="001E499C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 </w:t>
                      </w:r>
                      <w:r w:rsidR="00C47215" w:rsidRPr="001E499C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4 </w:t>
                      </w:r>
                      <w:r w:rsidR="001E499C" w:rsidRPr="001E499C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>–</w:t>
                      </w:r>
                      <w:r w:rsidR="00C47215" w:rsidRPr="001E499C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 BAC</w:t>
                      </w:r>
                      <w:r w:rsidR="001E499C" w:rsidRPr="001E499C">
                        <w:rPr>
                          <w:rFonts w:ascii="Comic Sans MS" w:hAnsi="Comic Sans MS"/>
                          <w:b/>
                          <w:i/>
                          <w:sz w:val="28"/>
                        </w:rPr>
                        <w:t xml:space="preserve"> </w:t>
                      </w:r>
                      <w:r w:rsidR="001E499C" w:rsidRPr="001E499C">
                        <w:rPr>
                          <w:rFonts w:ascii="Comic Sans MS" w:hAnsi="Comic Sans MS"/>
                          <w:b/>
                          <w:i/>
                          <w:sz w:val="28"/>
                          <w:szCs w:val="32"/>
                        </w:rPr>
                        <w:t>- Adapté</w:t>
                      </w:r>
                    </w:p>
                    <w:p w:rsidR="00AC1C00" w:rsidRPr="008D6B7F" w:rsidRDefault="00AC1C00" w:rsidP="00AC1C00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AC1C00" w:rsidRPr="008D6B7F" w:rsidRDefault="00AC1C00" w:rsidP="00AC1C0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DF9">
        <w:rPr>
          <w:sz w:val="28"/>
        </w:rPr>
        <w:t xml:space="preserve"> </w:t>
      </w:r>
    </w:p>
    <w:p w:rsidR="00AC1C00" w:rsidRPr="0075043D" w:rsidRDefault="00AC1C00" w:rsidP="00AC1C00">
      <w:pPr>
        <w:spacing w:line="240" w:lineRule="auto"/>
        <w:rPr>
          <w:sz w:val="2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4088"/>
        <w:gridCol w:w="3687"/>
        <w:gridCol w:w="3699"/>
        <w:gridCol w:w="3420"/>
      </w:tblGrid>
      <w:tr w:rsidR="0057230A" w:rsidRPr="008D6B7F" w:rsidTr="00422CEB">
        <w:tc>
          <w:tcPr>
            <w:tcW w:w="5037" w:type="dxa"/>
            <w:gridSpan w:val="2"/>
            <w:shd w:val="clear" w:color="auto" w:fill="EAF1DD"/>
          </w:tcPr>
          <w:p w:rsidR="00AC1C00" w:rsidRPr="008D6B7F" w:rsidRDefault="00AC1C00" w:rsidP="005E111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8D6B7F">
              <w:rPr>
                <w:rFonts w:ascii="Comic Sans MS" w:hAnsi="Comic Sans MS"/>
                <w:sz w:val="28"/>
              </w:rPr>
              <w:t>COMPETENCE ATTENDUE</w:t>
            </w:r>
          </w:p>
        </w:tc>
        <w:tc>
          <w:tcPr>
            <w:tcW w:w="10806" w:type="dxa"/>
            <w:gridSpan w:val="3"/>
            <w:shd w:val="clear" w:color="auto" w:fill="EAF1DD"/>
          </w:tcPr>
          <w:p w:rsidR="00AC1C00" w:rsidRPr="008D6B7F" w:rsidRDefault="00AC1C00" w:rsidP="005E111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8D6B7F">
              <w:rPr>
                <w:rFonts w:ascii="Comic Sans MS" w:hAnsi="Comic Sans MS"/>
                <w:sz w:val="28"/>
              </w:rPr>
              <w:t>PRINCIPES D’ELABORATION DE L’EPREUVE</w:t>
            </w:r>
          </w:p>
        </w:tc>
      </w:tr>
      <w:tr w:rsidR="00730D41" w:rsidRPr="008D6B7F" w:rsidTr="00422CEB">
        <w:trPr>
          <w:trHeight w:val="1776"/>
        </w:trPr>
        <w:tc>
          <w:tcPr>
            <w:tcW w:w="5037" w:type="dxa"/>
            <w:gridSpan w:val="2"/>
          </w:tcPr>
          <w:p w:rsidR="00A02A87" w:rsidRPr="00A02A87" w:rsidRDefault="00730D41" w:rsidP="00A02A8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sz w:val="20"/>
                <w:u w:val="single"/>
              </w:rPr>
              <w:t>N</w:t>
            </w:r>
            <w:r w:rsidRPr="008D6B7F">
              <w:rPr>
                <w:rFonts w:ascii="Comic Sans MS" w:hAnsi="Comic Sans MS"/>
                <w:sz w:val="20"/>
                <w:u w:val="single"/>
              </w:rPr>
              <w:t xml:space="preserve">iveau </w:t>
            </w:r>
            <w:r>
              <w:rPr>
                <w:rFonts w:ascii="Comic Sans MS" w:hAnsi="Comic Sans MS"/>
                <w:sz w:val="20"/>
                <w:u w:val="single"/>
              </w:rPr>
              <w:t>4</w:t>
            </w:r>
            <w:r w:rsidRPr="008D6B7F">
              <w:rPr>
                <w:rFonts w:ascii="Comic Sans MS" w:hAnsi="Comic Sans MS"/>
                <w:sz w:val="20"/>
              </w:rPr>
              <w:t> </w:t>
            </w:r>
            <w:r w:rsidRPr="008D6B7F">
              <w:rPr>
                <w:rFonts w:ascii="Comic Sans MS" w:hAnsi="Comic Sans MS"/>
                <w:sz w:val="28"/>
              </w:rPr>
              <w:t xml:space="preserve">: </w:t>
            </w:r>
            <w:r w:rsidR="00A02A87" w:rsidRPr="00A02A87">
              <w:rPr>
                <w:rFonts w:ascii="Comic Sans MS" w:hAnsi="Comic Sans MS"/>
                <w:b/>
                <w:sz w:val="16"/>
                <w:szCs w:val="18"/>
              </w:rPr>
              <w:t>Pour gagner </w:t>
            </w:r>
            <w:proofErr w:type="gramStart"/>
            <w:r w:rsidR="00A02A87" w:rsidRPr="00A02A87">
              <w:rPr>
                <w:rFonts w:ascii="Comic Sans MS" w:hAnsi="Comic Sans MS"/>
                <w:b/>
                <w:sz w:val="16"/>
                <w:szCs w:val="18"/>
              </w:rPr>
              <w:t>le  match</w:t>
            </w:r>
            <w:proofErr w:type="gramEnd"/>
            <w:r w:rsidR="00A02A87" w:rsidRPr="00A02A87">
              <w:rPr>
                <w:rFonts w:ascii="Comic Sans MS" w:hAnsi="Comic Sans MS"/>
                <w:b/>
                <w:sz w:val="16"/>
                <w:szCs w:val="18"/>
              </w:rPr>
              <w:t xml:space="preserve">,  mettre  en  œuvre une  organisation offensive capable de faire évoluer le </w:t>
            </w:r>
            <w:r w:rsidR="00A02A87">
              <w:rPr>
                <w:rFonts w:ascii="Comic Sans MS" w:hAnsi="Comic Sans MS"/>
                <w:b/>
                <w:sz w:val="16"/>
                <w:szCs w:val="18"/>
              </w:rPr>
              <w:t>r</w:t>
            </w:r>
            <w:r w:rsidR="00A02A87" w:rsidRPr="00A02A87">
              <w:rPr>
                <w:rFonts w:ascii="Comic Sans MS" w:hAnsi="Comic Sans MS"/>
                <w:b/>
                <w:sz w:val="16"/>
                <w:szCs w:val="18"/>
              </w:rPr>
              <w:t xml:space="preserve">apport de force  en  sa  faveur  par  une  occupation permanente  de  l’espace  de jeu (écartement et étagement), face à une défense qui se replie collectivement pour </w:t>
            </w:r>
            <w:r w:rsidR="00A02A87">
              <w:rPr>
                <w:rFonts w:ascii="Comic Sans MS" w:hAnsi="Comic Sans MS"/>
                <w:b/>
                <w:sz w:val="16"/>
                <w:szCs w:val="18"/>
              </w:rPr>
              <w:t>d</w:t>
            </w:r>
            <w:r w:rsidR="00A02A87" w:rsidRPr="00A02A87">
              <w:rPr>
                <w:rFonts w:ascii="Comic Sans MS" w:hAnsi="Comic Sans MS"/>
                <w:b/>
                <w:sz w:val="16"/>
                <w:szCs w:val="18"/>
              </w:rPr>
              <w:t>éfendre sa cible ou récupérer la balle.</w:t>
            </w:r>
          </w:p>
          <w:p w:rsidR="00730D41" w:rsidRPr="00A8685C" w:rsidRDefault="00730D41" w:rsidP="00730D41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10806" w:type="dxa"/>
            <w:gridSpan w:val="3"/>
          </w:tcPr>
          <w:p w:rsidR="00A02A87" w:rsidRPr="00A02A87" w:rsidRDefault="00A02A87" w:rsidP="00A02A87">
            <w:pPr>
              <w:spacing w:after="0" w:line="240" w:lineRule="auto"/>
              <w:rPr>
                <w:rFonts w:ascii="Comic Sans MS" w:hAnsi="Comic Sans MS"/>
                <w:sz w:val="14"/>
                <w:szCs w:val="18"/>
              </w:rPr>
            </w:pPr>
            <w:r w:rsidRPr="00A02A87">
              <w:rPr>
                <w:rFonts w:ascii="Comic Sans MS" w:hAnsi="Comic Sans MS"/>
                <w:sz w:val="14"/>
                <w:szCs w:val="18"/>
              </w:rPr>
              <w:t>•  Matchs à 4 contre 4</w:t>
            </w:r>
            <w:r w:rsidRPr="007D4AFD">
              <w:rPr>
                <w:rFonts w:ascii="Comic Sans MS" w:hAnsi="Comic Sans MS"/>
                <w:sz w:val="14"/>
                <w:szCs w:val="18"/>
              </w:rPr>
              <w:t xml:space="preserve"> </w:t>
            </w:r>
            <w:r w:rsidRPr="007D4AFD">
              <w:rPr>
                <w:rFonts w:ascii="Comic Sans MS" w:hAnsi="Comic Sans MS"/>
                <w:b/>
                <w:sz w:val="14"/>
                <w:szCs w:val="18"/>
              </w:rPr>
              <w:t>avec un surnombre possible par le candidat inapte partiel</w:t>
            </w:r>
            <w:r w:rsidRPr="00A02A87">
              <w:rPr>
                <w:rFonts w:ascii="Comic Sans MS" w:hAnsi="Comic Sans MS"/>
                <w:sz w:val="14"/>
                <w:szCs w:val="18"/>
              </w:rPr>
              <w:t xml:space="preserve"> sur un </w:t>
            </w:r>
            <w:r w:rsidR="00371289">
              <w:rPr>
                <w:rFonts w:ascii="Comic Sans MS" w:hAnsi="Comic Sans MS"/>
                <w:sz w:val="14"/>
                <w:szCs w:val="18"/>
              </w:rPr>
              <w:t>t</w:t>
            </w:r>
            <w:r w:rsidRPr="00A02A87">
              <w:rPr>
                <w:rFonts w:ascii="Comic Sans MS" w:hAnsi="Comic Sans MS"/>
                <w:sz w:val="14"/>
                <w:szCs w:val="18"/>
              </w:rPr>
              <w:t xml:space="preserve">errain réglementaire opposant des équipes dont </w:t>
            </w:r>
            <w:proofErr w:type="gramStart"/>
            <w:r w:rsidRPr="00A02A87">
              <w:rPr>
                <w:rFonts w:ascii="Comic Sans MS" w:hAnsi="Comic Sans MS"/>
                <w:sz w:val="14"/>
                <w:szCs w:val="18"/>
              </w:rPr>
              <w:t>le  rapport</w:t>
            </w:r>
            <w:proofErr w:type="gramEnd"/>
            <w:r w:rsidRPr="00A02A87">
              <w:rPr>
                <w:rFonts w:ascii="Comic Sans MS" w:hAnsi="Comic Sans MS"/>
                <w:sz w:val="14"/>
                <w:szCs w:val="18"/>
              </w:rPr>
              <w:t xml:space="preserve"> de force est équilibré.</w:t>
            </w:r>
          </w:p>
          <w:p w:rsidR="00A02A87" w:rsidRPr="007D4AFD" w:rsidRDefault="00A02A87" w:rsidP="00A02A87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8"/>
              </w:rPr>
            </w:pPr>
            <w:r w:rsidRPr="00A02A87">
              <w:rPr>
                <w:rFonts w:ascii="Comic Sans MS" w:hAnsi="Comic Sans MS"/>
                <w:sz w:val="14"/>
                <w:szCs w:val="18"/>
              </w:rPr>
              <w:t>•  </w:t>
            </w:r>
            <w:proofErr w:type="gramStart"/>
            <w:r w:rsidRPr="00A02A87">
              <w:rPr>
                <w:rFonts w:ascii="Comic Sans MS" w:hAnsi="Comic Sans MS"/>
                <w:sz w:val="14"/>
                <w:szCs w:val="18"/>
              </w:rPr>
              <w:t>Chaque  équipe</w:t>
            </w:r>
            <w:proofErr w:type="gramEnd"/>
            <w:r w:rsidRPr="00A02A87">
              <w:rPr>
                <w:rFonts w:ascii="Comic Sans MS" w:hAnsi="Comic Sans MS"/>
                <w:sz w:val="14"/>
                <w:szCs w:val="18"/>
              </w:rPr>
              <w:t xml:space="preserve">  dispute  plusieurs  rencontres  de  8  minutes,  dont  au  moins  deux  rencontres  contre  la  </w:t>
            </w:r>
            <w:r w:rsidRPr="007D4AFD">
              <w:rPr>
                <w:rFonts w:ascii="Comic Sans MS" w:hAnsi="Comic Sans MS"/>
                <w:sz w:val="14"/>
                <w:szCs w:val="18"/>
              </w:rPr>
              <w:t xml:space="preserve">même  équipe. </w:t>
            </w:r>
            <w:r w:rsidRPr="007D4AFD">
              <w:rPr>
                <w:rFonts w:ascii="Comic Sans MS" w:hAnsi="Comic Sans MS"/>
                <w:b/>
                <w:sz w:val="14"/>
                <w:szCs w:val="18"/>
              </w:rPr>
              <w:t xml:space="preserve">Le temps de jeu du candidat inapte partiel peut être réduit (par périodes de 2 à 4 minutes). </w:t>
            </w:r>
          </w:p>
          <w:p w:rsidR="00A02A87" w:rsidRPr="00A02A87" w:rsidRDefault="00A02A87" w:rsidP="00A02A87">
            <w:pPr>
              <w:spacing w:after="0" w:line="240" w:lineRule="auto"/>
              <w:rPr>
                <w:rFonts w:ascii="Comic Sans MS" w:hAnsi="Comic Sans MS"/>
                <w:sz w:val="14"/>
                <w:szCs w:val="18"/>
              </w:rPr>
            </w:pPr>
            <w:proofErr w:type="gramStart"/>
            <w:r w:rsidRPr="00A02A87">
              <w:rPr>
                <w:rFonts w:ascii="Comic Sans MS" w:hAnsi="Comic Sans MS"/>
                <w:sz w:val="14"/>
                <w:szCs w:val="18"/>
              </w:rPr>
              <w:t>Lors  de</w:t>
            </w:r>
            <w:proofErr w:type="gramEnd"/>
            <w:r w:rsidRPr="00A02A87">
              <w:rPr>
                <w:rFonts w:ascii="Comic Sans MS" w:hAnsi="Comic Sans MS"/>
                <w:sz w:val="14"/>
                <w:szCs w:val="18"/>
              </w:rPr>
              <w:t xml:space="preserve">  chaque  rencontre,  chaque  équipe  peut  bénéficier    d’un  «temps-mort»  d’1’</w:t>
            </w:r>
            <w:r w:rsidRPr="007D4AFD">
              <w:rPr>
                <w:rFonts w:ascii="Comic Sans MS" w:hAnsi="Comic Sans MS"/>
                <w:sz w:val="14"/>
                <w:szCs w:val="18"/>
              </w:rPr>
              <w:t xml:space="preserve"> </w:t>
            </w:r>
            <w:r w:rsidRPr="00A02A87">
              <w:rPr>
                <w:rFonts w:ascii="Comic Sans MS" w:hAnsi="Comic Sans MS"/>
                <w:sz w:val="14"/>
                <w:szCs w:val="18"/>
              </w:rPr>
              <w:t>pour  adapter  son  organisation  en</w:t>
            </w:r>
          </w:p>
          <w:p w:rsidR="00A02A87" w:rsidRPr="00A02A87" w:rsidRDefault="00A02A87" w:rsidP="00A02A87">
            <w:pPr>
              <w:spacing w:after="0" w:line="240" w:lineRule="auto"/>
              <w:rPr>
                <w:rFonts w:ascii="Comic Sans MS" w:hAnsi="Comic Sans MS"/>
                <w:sz w:val="14"/>
                <w:szCs w:val="18"/>
              </w:rPr>
            </w:pPr>
            <w:proofErr w:type="gramStart"/>
            <w:r w:rsidRPr="00A02A87">
              <w:rPr>
                <w:rFonts w:ascii="Comic Sans MS" w:hAnsi="Comic Sans MS"/>
                <w:sz w:val="14"/>
                <w:szCs w:val="18"/>
              </w:rPr>
              <w:t>fonction</w:t>
            </w:r>
            <w:proofErr w:type="gramEnd"/>
            <w:r w:rsidRPr="00A02A87">
              <w:rPr>
                <w:rFonts w:ascii="Comic Sans MS" w:hAnsi="Comic Sans MS"/>
                <w:sz w:val="14"/>
                <w:szCs w:val="18"/>
              </w:rPr>
              <w:t xml:space="preserve"> du contexte de jeu et du score.</w:t>
            </w:r>
            <w:r w:rsidRPr="007D4AFD">
              <w:rPr>
                <w:rFonts w:ascii="Comic Sans MS" w:hAnsi="Comic Sans MS"/>
                <w:sz w:val="14"/>
                <w:szCs w:val="18"/>
              </w:rPr>
              <w:t xml:space="preserve"> </w:t>
            </w:r>
            <w:r w:rsidRPr="00A02A87">
              <w:rPr>
                <w:rFonts w:ascii="Comic Sans MS" w:hAnsi="Comic Sans MS"/>
                <w:sz w:val="14"/>
                <w:szCs w:val="18"/>
              </w:rPr>
              <w:t>Entre ces deux rencontres opposant les mêmes équipes, un temps de concertation sera prévu, de manière à permettre aux joueurs</w:t>
            </w:r>
            <w:r w:rsidRPr="007D4AFD">
              <w:rPr>
                <w:rFonts w:ascii="Comic Sans MS" w:hAnsi="Comic Sans MS"/>
                <w:sz w:val="14"/>
                <w:szCs w:val="18"/>
              </w:rPr>
              <w:t xml:space="preserve"> </w:t>
            </w:r>
            <w:proofErr w:type="gramStart"/>
            <w:r w:rsidRPr="00A02A87">
              <w:rPr>
                <w:rFonts w:ascii="Comic Sans MS" w:hAnsi="Comic Sans MS"/>
                <w:sz w:val="14"/>
                <w:szCs w:val="18"/>
              </w:rPr>
              <w:t>d’une  même</w:t>
            </w:r>
            <w:proofErr w:type="gramEnd"/>
            <w:r w:rsidRPr="00A02A87">
              <w:rPr>
                <w:rFonts w:ascii="Comic Sans MS" w:hAnsi="Comic Sans MS"/>
                <w:sz w:val="14"/>
                <w:szCs w:val="18"/>
              </w:rPr>
              <w:t xml:space="preserve">  équipe  d’ajuster  leurs  organisations  collectives  en  fonction    des  caractéristiques du jeu adverse.</w:t>
            </w:r>
          </w:p>
          <w:p w:rsidR="00A02A87" w:rsidRPr="00A02A87" w:rsidRDefault="00A02A87" w:rsidP="00A02A87">
            <w:pPr>
              <w:spacing w:after="0" w:line="240" w:lineRule="auto"/>
              <w:rPr>
                <w:rFonts w:ascii="Comic Sans MS" w:hAnsi="Comic Sans MS"/>
                <w:sz w:val="14"/>
                <w:szCs w:val="18"/>
              </w:rPr>
            </w:pPr>
            <w:r w:rsidRPr="00A02A87">
              <w:rPr>
                <w:rFonts w:ascii="Comic Sans MS" w:hAnsi="Comic Sans MS"/>
                <w:sz w:val="14"/>
                <w:szCs w:val="18"/>
              </w:rPr>
              <w:t>•  </w:t>
            </w:r>
            <w:proofErr w:type="gramStart"/>
            <w:r w:rsidRPr="00A02A87">
              <w:rPr>
                <w:rFonts w:ascii="Comic Sans MS" w:hAnsi="Comic Sans MS"/>
                <w:sz w:val="14"/>
                <w:szCs w:val="18"/>
              </w:rPr>
              <w:t>Les  règles</w:t>
            </w:r>
            <w:proofErr w:type="gramEnd"/>
            <w:r w:rsidRPr="00A02A87">
              <w:rPr>
                <w:rFonts w:ascii="Comic Sans MS" w:hAnsi="Comic Sans MS"/>
                <w:sz w:val="14"/>
                <w:szCs w:val="18"/>
              </w:rPr>
              <w:t xml:space="preserve">  essentielles  sont  celles  du  basket-ball. La 3ème faute personnelle est sanctionnée par la perte d'un point sur la note de défense.</w:t>
            </w:r>
          </w:p>
          <w:p w:rsidR="00730D41" w:rsidRDefault="00A02A87" w:rsidP="00AF11AA">
            <w:pPr>
              <w:spacing w:after="0" w:line="240" w:lineRule="auto"/>
            </w:pPr>
            <w:r w:rsidRPr="007D4AFD">
              <w:rPr>
                <w:rFonts w:ascii="Comic Sans MS" w:hAnsi="Comic Sans MS"/>
                <w:b/>
                <w:sz w:val="14"/>
                <w:szCs w:val="18"/>
              </w:rPr>
              <w:t xml:space="preserve">. Le candidat inapte partiel pourra occuper un rôle unique d'attaquant ou de défenseur sur 1/4 ou 1/2 terrain : un autre joueur occupera le rôle complémentaire dans l'équipe ou alors le candidat interviendra en surnombre. </w:t>
            </w:r>
            <w:r w:rsidR="00AF11AA" w:rsidRPr="007D4AFD">
              <w:rPr>
                <w:rFonts w:ascii="Comic Sans MS" w:hAnsi="Comic Sans MS"/>
                <w:b/>
                <w:sz w:val="14"/>
                <w:szCs w:val="18"/>
              </w:rPr>
              <w:t>Il ne jouera pas le rebond. Le jeu de 1 contre 1 porteur de débordement sera limité. L'attaque en montée de balle dans un couloir sera privilégié</w:t>
            </w:r>
            <w:r w:rsidR="00CE250A">
              <w:rPr>
                <w:rFonts w:ascii="Comic Sans MS" w:hAnsi="Comic Sans MS"/>
                <w:b/>
                <w:sz w:val="14"/>
                <w:szCs w:val="18"/>
              </w:rPr>
              <w:t>e</w:t>
            </w:r>
            <w:r w:rsidR="00AF11AA" w:rsidRPr="007D4AFD">
              <w:rPr>
                <w:rFonts w:ascii="Comic Sans MS" w:hAnsi="Comic Sans MS"/>
                <w:b/>
                <w:sz w:val="14"/>
                <w:szCs w:val="18"/>
              </w:rPr>
              <w:t>. Un secteur à défendre lui sera attribué (défense de zone en flottement).</w:t>
            </w:r>
          </w:p>
        </w:tc>
      </w:tr>
      <w:tr w:rsidR="0075043D" w:rsidRPr="008D6B7F" w:rsidTr="00422CEB">
        <w:tc>
          <w:tcPr>
            <w:tcW w:w="949" w:type="dxa"/>
            <w:shd w:val="clear" w:color="auto" w:fill="EAF1DD"/>
          </w:tcPr>
          <w:p w:rsidR="00730D41" w:rsidRPr="008D6B7F" w:rsidRDefault="00730D41" w:rsidP="009B429F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  <w:r w:rsidRPr="009B429F">
              <w:rPr>
                <w:rFonts w:ascii="Comic Sans MS" w:hAnsi="Comic Sans MS"/>
                <w:sz w:val="20"/>
              </w:rPr>
              <w:t xml:space="preserve">Points </w:t>
            </w:r>
          </w:p>
        </w:tc>
        <w:tc>
          <w:tcPr>
            <w:tcW w:w="4088" w:type="dxa"/>
            <w:shd w:val="clear" w:color="auto" w:fill="EAF1DD"/>
          </w:tcPr>
          <w:p w:rsidR="00730D41" w:rsidRDefault="00730D41" w:rsidP="00730D41"/>
        </w:tc>
        <w:tc>
          <w:tcPr>
            <w:tcW w:w="3687" w:type="dxa"/>
            <w:shd w:val="clear" w:color="auto" w:fill="EAF1DD"/>
          </w:tcPr>
          <w:p w:rsidR="00730D41" w:rsidRPr="007D4AFD" w:rsidRDefault="00730D41" w:rsidP="00AF11A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7D4AFD">
              <w:rPr>
                <w:rFonts w:ascii="Comic Sans MS" w:hAnsi="Comic Sans MS"/>
                <w:sz w:val="20"/>
              </w:rPr>
              <w:t xml:space="preserve">Compétence de niveau </w:t>
            </w:r>
            <w:r w:rsidR="00AF11AA" w:rsidRPr="007D4AFD">
              <w:rPr>
                <w:rFonts w:ascii="Comic Sans MS" w:hAnsi="Comic Sans MS"/>
                <w:sz w:val="20"/>
              </w:rPr>
              <w:t>4</w:t>
            </w:r>
            <w:r w:rsidRPr="007D4AFD">
              <w:rPr>
                <w:rFonts w:ascii="Comic Sans MS" w:hAnsi="Comic Sans MS"/>
                <w:sz w:val="20"/>
              </w:rPr>
              <w:t xml:space="preserve"> non atteinte</w:t>
            </w:r>
          </w:p>
        </w:tc>
        <w:tc>
          <w:tcPr>
            <w:tcW w:w="3699" w:type="dxa"/>
            <w:shd w:val="clear" w:color="auto" w:fill="EAF1DD"/>
          </w:tcPr>
          <w:p w:rsidR="00730D41" w:rsidRPr="007D4AFD" w:rsidRDefault="00730D41" w:rsidP="00AF11A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7D4AFD">
              <w:rPr>
                <w:rFonts w:ascii="Comic Sans MS" w:hAnsi="Comic Sans MS"/>
                <w:sz w:val="20"/>
              </w:rPr>
              <w:t xml:space="preserve">Compétence de niveau </w:t>
            </w:r>
            <w:r w:rsidR="00AF11AA" w:rsidRPr="007D4AFD">
              <w:rPr>
                <w:rFonts w:ascii="Comic Sans MS" w:hAnsi="Comic Sans MS"/>
                <w:sz w:val="20"/>
              </w:rPr>
              <w:t>4</w:t>
            </w:r>
            <w:r w:rsidRPr="007D4AFD">
              <w:rPr>
                <w:rFonts w:ascii="Comic Sans MS" w:hAnsi="Comic Sans MS"/>
                <w:sz w:val="20"/>
              </w:rPr>
              <w:t xml:space="preserve"> en cours d’acquisition</w:t>
            </w:r>
          </w:p>
        </w:tc>
        <w:tc>
          <w:tcPr>
            <w:tcW w:w="3420" w:type="dxa"/>
            <w:shd w:val="clear" w:color="auto" w:fill="EAF1DD"/>
          </w:tcPr>
          <w:p w:rsidR="00730D41" w:rsidRPr="007D4AFD" w:rsidRDefault="00730D41" w:rsidP="00AF11AA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7D4AFD">
              <w:rPr>
                <w:rFonts w:ascii="Comic Sans MS" w:hAnsi="Comic Sans MS"/>
                <w:sz w:val="20"/>
              </w:rPr>
              <w:t xml:space="preserve">Compétence de niveau </w:t>
            </w:r>
            <w:r w:rsidR="00AF11AA" w:rsidRPr="007D4AFD">
              <w:rPr>
                <w:rFonts w:ascii="Comic Sans MS" w:hAnsi="Comic Sans MS"/>
                <w:sz w:val="20"/>
              </w:rPr>
              <w:t>4</w:t>
            </w:r>
            <w:r w:rsidRPr="007D4AFD">
              <w:rPr>
                <w:rFonts w:ascii="Comic Sans MS" w:hAnsi="Comic Sans MS"/>
                <w:sz w:val="20"/>
              </w:rPr>
              <w:t xml:space="preserve"> acquise</w:t>
            </w:r>
          </w:p>
        </w:tc>
      </w:tr>
      <w:tr w:rsidR="004C46FD" w:rsidRPr="008D6B7F" w:rsidTr="00422CEB">
        <w:trPr>
          <w:trHeight w:val="2111"/>
        </w:trPr>
        <w:tc>
          <w:tcPr>
            <w:tcW w:w="949" w:type="dxa"/>
          </w:tcPr>
          <w:p w:rsidR="004C46FD" w:rsidRDefault="004C46FD" w:rsidP="004C46F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9B429F">
              <w:rPr>
                <w:rFonts w:ascii="Comic Sans MS" w:hAnsi="Comic Sans MS"/>
              </w:rPr>
              <w:t>/20</w:t>
            </w:r>
          </w:p>
          <w:p w:rsidR="004C46FD" w:rsidRDefault="004C46FD" w:rsidP="004C46F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4C46FD" w:rsidRPr="009B429F" w:rsidRDefault="004C46FD" w:rsidP="004C46FD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D4AFD">
              <w:rPr>
                <w:rFonts w:ascii="Comic Sans MS" w:hAnsi="Comic Sans MS"/>
                <w:sz w:val="14"/>
              </w:rPr>
              <w:t>Collectif</w:t>
            </w:r>
          </w:p>
        </w:tc>
        <w:tc>
          <w:tcPr>
            <w:tcW w:w="4088" w:type="dxa"/>
          </w:tcPr>
          <w:p w:rsidR="004C46FD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</w:pPr>
            <w:r w:rsidRPr="00AF11AA"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  <w:t>Pertinence de</w:t>
            </w:r>
            <w:r w:rsidRPr="007D4AFD"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  <w:t xml:space="preserve"> </w:t>
            </w:r>
            <w:r w:rsidRPr="00AF11AA"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  <w:t>l'organisation collective.</w:t>
            </w:r>
          </w:p>
          <w:p w:rsidR="004C46FD" w:rsidRPr="00AF11AA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proofErr w:type="gramStart"/>
            <w:r w:rsidRPr="00AF11AA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Degré  d’organisation</w:t>
            </w:r>
            <w:proofErr w:type="gramEnd"/>
            <w:r w:rsidRPr="00AF11AA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 collective  de  l’équipe.</w:t>
            </w:r>
          </w:p>
          <w:p w:rsidR="004C46FD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AF11AA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Analyse et exploitation collecti</w:t>
            </w:r>
            <w:bookmarkStart w:id="0" w:name="_GoBack"/>
            <w:bookmarkEnd w:id="0"/>
            <w:r w:rsidRPr="00AF11AA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ve du rapport de force entre les équipes.</w:t>
            </w:r>
          </w:p>
          <w:p w:rsidR="004C46FD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961088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                                                                                   </w:t>
            </w:r>
          </w:p>
          <w:p w:rsidR="00961088" w:rsidRDefault="00961088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961088" w:rsidRDefault="00961088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961088" w:rsidRPr="00961088" w:rsidRDefault="00961088" w:rsidP="004C46F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</w:pPr>
          </w:p>
          <w:p w:rsidR="004C46FD" w:rsidRDefault="004C46FD" w:rsidP="00961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61088"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  <w:t xml:space="preserve">   Attaque</w:t>
            </w: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(4 points)</w:t>
            </w:r>
          </w:p>
          <w:p w:rsidR="004C46FD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C46FD" w:rsidRDefault="00961088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                                                                                                 -</w:t>
            </w:r>
          </w:p>
          <w:p w:rsidR="004C46FD" w:rsidRDefault="004C46FD" w:rsidP="009610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C46FD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C46FD" w:rsidRDefault="004C46FD" w:rsidP="004C46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61088"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  <w:t>Défense</w:t>
            </w: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(4 points)</w:t>
            </w:r>
          </w:p>
          <w:p w:rsidR="004C46FD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C46FD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C46FD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B66E1" w:rsidRDefault="004B66E1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C46FD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C46FD" w:rsidRPr="00AF11AA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C46FD" w:rsidRPr="007D4AFD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7D4AFD"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  <w:t>Efficacité collective</w:t>
            </w: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(2 points)</w:t>
            </w:r>
          </w:p>
          <w:p w:rsidR="004C46FD" w:rsidRPr="007D4AFD" w:rsidRDefault="004C46FD" w:rsidP="004C46F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Gain des rencontres</w:t>
            </w:r>
          </w:p>
          <w:p w:rsidR="004C46FD" w:rsidRDefault="004C46FD" w:rsidP="004C46FD">
            <w:pPr>
              <w:spacing w:after="0" w:line="240" w:lineRule="auto"/>
            </w:pP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Effets des organisations collectives choisies sur l’évo</w:t>
            </w: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lution du </w:t>
            </w: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score.</w:t>
            </w:r>
          </w:p>
        </w:tc>
        <w:tc>
          <w:tcPr>
            <w:tcW w:w="3687" w:type="dxa"/>
            <w:shd w:val="clear" w:color="auto" w:fill="auto"/>
          </w:tcPr>
          <w:p w:rsidR="004C46FD" w:rsidRPr="00F9630D" w:rsidRDefault="004C46FD" w:rsidP="004C46FD">
            <w:pPr>
              <w:ind w:hanging="36"/>
              <w:jc w:val="center"/>
              <w:rPr>
                <w:rFonts w:ascii="Comic Sans MS" w:hAnsi="Comic Sans MS"/>
                <w:b/>
                <w:sz w:val="16"/>
              </w:rPr>
            </w:pPr>
            <w:r w:rsidRPr="00F9630D">
              <w:rPr>
                <w:rFonts w:ascii="Comic Sans MS" w:hAnsi="Comic Sans MS"/>
                <w:b/>
                <w:sz w:val="16"/>
              </w:rPr>
              <w:t>Maintient le rapport de force Favorable</w:t>
            </w:r>
          </w:p>
          <w:p w:rsidR="004C46FD" w:rsidRPr="00F9630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F9630D">
              <w:rPr>
                <w:rFonts w:ascii="Comic Sans MS" w:hAnsi="Comic Sans MS"/>
                <w:sz w:val="14"/>
              </w:rPr>
              <w:t>Pas d’adaptation à l’adversaire</w:t>
            </w:r>
          </w:p>
          <w:p w:rsidR="004C46FD" w:rsidRPr="00F9630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F9630D">
              <w:rPr>
                <w:rFonts w:ascii="Comic Sans MS" w:hAnsi="Comic Sans MS"/>
                <w:sz w:val="14"/>
              </w:rPr>
              <w:t xml:space="preserve">Dominante de jeu direct </w:t>
            </w:r>
            <w:proofErr w:type="gramStart"/>
            <w:r w:rsidRPr="00F9630D">
              <w:rPr>
                <w:rFonts w:ascii="Comic Sans MS" w:hAnsi="Comic Sans MS"/>
                <w:sz w:val="14"/>
              </w:rPr>
              <w:t>ou</w:t>
            </w:r>
            <w:proofErr w:type="gramEnd"/>
          </w:p>
          <w:p w:rsid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F9630D">
              <w:rPr>
                <w:rFonts w:ascii="Comic Sans MS" w:hAnsi="Comic Sans MS"/>
                <w:sz w:val="14"/>
              </w:rPr>
              <w:t>Jeu à 2 en relais qui se finit par une tentative de tir régulièrement</w:t>
            </w:r>
          </w:p>
          <w:p w:rsidR="004C46FD" w:rsidRPr="00F9630D" w:rsidRDefault="00961088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-</w:t>
            </w:r>
          </w:p>
          <w:p w:rsidR="004C46FD" w:rsidRPr="00F9630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F9630D">
              <w:rPr>
                <w:rFonts w:ascii="Comic Sans MS" w:hAnsi="Comic Sans MS"/>
                <w:sz w:val="14"/>
              </w:rPr>
              <w:t>Organisation désordonnée et non adaptée</w:t>
            </w:r>
          </w:p>
          <w:p w:rsid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F9630D">
              <w:rPr>
                <w:rFonts w:ascii="Comic Sans MS" w:hAnsi="Comic Sans MS"/>
                <w:sz w:val="14"/>
              </w:rPr>
              <w:t>Efficacité sur PB</w:t>
            </w:r>
          </w:p>
          <w:p w:rsid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B66E1" w:rsidRDefault="004B66E1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C46FD" w:rsidRPr="00F9630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F9630D">
              <w:rPr>
                <w:rFonts w:ascii="Comic Sans MS" w:hAnsi="Comic Sans MS"/>
                <w:sz w:val="14"/>
              </w:rPr>
              <w:t>Matchs souvent perdus.</w:t>
            </w:r>
          </w:p>
          <w:p w:rsidR="004C46FD" w:rsidRPr="00AB7B11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6"/>
              </w:rPr>
            </w:pPr>
            <w:r w:rsidRPr="00F9630D">
              <w:rPr>
                <w:rFonts w:ascii="Comic Sans MS" w:hAnsi="Comic Sans MS"/>
                <w:sz w:val="14"/>
              </w:rPr>
              <w:t>Des moments de domination</w:t>
            </w:r>
          </w:p>
        </w:tc>
        <w:tc>
          <w:tcPr>
            <w:tcW w:w="3699" w:type="dxa"/>
            <w:shd w:val="clear" w:color="auto" w:fill="auto"/>
          </w:tcPr>
          <w:p w:rsidR="004C46FD" w:rsidRPr="004C46FD" w:rsidRDefault="004C46FD" w:rsidP="004C46FD">
            <w:pPr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b/>
                <w:sz w:val="14"/>
              </w:rPr>
              <w:t>Exploite rapport de force équilibré ou favorable</w:t>
            </w:r>
          </w:p>
          <w:p w:rsidR="004C46FD" w:rsidRP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>Mise en danger de l’adversaire</w:t>
            </w:r>
          </w:p>
          <w:p w:rsidR="004C46FD" w:rsidRP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>Alternance jeu rapide, jeu placé</w:t>
            </w:r>
          </w:p>
          <w:p w:rsid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>Utilisation couloirs latéraux, jeu de passes qui déséquilibre l’adversaire</w:t>
            </w:r>
          </w:p>
          <w:p w:rsidR="004C46FD" w:rsidRPr="004C46FD" w:rsidRDefault="00961088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-</w:t>
            </w:r>
          </w:p>
          <w:p w:rsidR="00961088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>Occupation des espaces clés Organisée</w:t>
            </w:r>
          </w:p>
          <w:p w:rsidR="004C46FD" w:rsidRP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 xml:space="preserve"> (</w:t>
            </w:r>
            <w:proofErr w:type="gramStart"/>
            <w:r w:rsidRPr="004C46FD">
              <w:rPr>
                <w:rFonts w:ascii="Comic Sans MS" w:hAnsi="Comic Sans MS"/>
                <w:sz w:val="14"/>
              </w:rPr>
              <w:t>tout</w:t>
            </w:r>
            <w:proofErr w:type="gramEnd"/>
            <w:r w:rsidRPr="004C46FD">
              <w:rPr>
                <w:rFonts w:ascii="Comic Sans MS" w:hAnsi="Comic Sans MS"/>
                <w:sz w:val="14"/>
              </w:rPr>
              <w:t xml:space="preserve"> terrain ou repli)</w:t>
            </w:r>
          </w:p>
          <w:p w:rsid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>Efficace sur NPB avec aide au partenaire dépassé</w:t>
            </w:r>
          </w:p>
          <w:p w:rsid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B66E1" w:rsidRDefault="004B66E1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C46FD" w:rsidRP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>Matchs perdus = matchs gagnés</w:t>
            </w:r>
          </w:p>
          <w:p w:rsidR="004C46FD" w:rsidRPr="00802903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8"/>
              </w:rPr>
            </w:pPr>
            <w:r w:rsidRPr="004C46FD">
              <w:rPr>
                <w:rFonts w:ascii="Comic Sans MS" w:hAnsi="Comic Sans MS"/>
                <w:sz w:val="14"/>
              </w:rPr>
              <w:t>Les organisations font évoluer le score</w:t>
            </w:r>
          </w:p>
        </w:tc>
        <w:tc>
          <w:tcPr>
            <w:tcW w:w="3420" w:type="dxa"/>
            <w:shd w:val="clear" w:color="auto" w:fill="auto"/>
          </w:tcPr>
          <w:p w:rsidR="004C46FD" w:rsidRPr="004C46FD" w:rsidRDefault="004C46FD" w:rsidP="004C46FD">
            <w:pPr>
              <w:ind w:hanging="36"/>
              <w:jc w:val="center"/>
              <w:rPr>
                <w:rFonts w:ascii="Comic Sans MS" w:hAnsi="Comic Sans MS"/>
                <w:b/>
                <w:sz w:val="14"/>
              </w:rPr>
            </w:pPr>
            <w:r w:rsidRPr="004C46FD">
              <w:rPr>
                <w:rFonts w:ascii="Comic Sans MS" w:hAnsi="Comic Sans MS"/>
                <w:b/>
                <w:sz w:val="14"/>
              </w:rPr>
              <w:t>Fait basculer le rapport de force équilibré ou défavorable</w:t>
            </w:r>
          </w:p>
          <w:p w:rsid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>Réactivité collective à l’adversaire</w:t>
            </w:r>
          </w:p>
          <w:p w:rsid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>Combinaison d’actions de plusieurs joueurs (passes, accélérations, duels décisifs…)</w:t>
            </w:r>
          </w:p>
          <w:p w:rsidR="004C46FD" w:rsidRDefault="00961088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-</w:t>
            </w:r>
          </w:p>
          <w:p w:rsidR="004C46FD" w:rsidRP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>Organisée et évolutive</w:t>
            </w:r>
          </w:p>
          <w:p w:rsidR="004C46FD" w:rsidRPr="004C46FD" w:rsidRDefault="004C46FD" w:rsidP="004C46FD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>Entraide efficace</w:t>
            </w:r>
          </w:p>
          <w:p w:rsidR="004C46FD" w:rsidRDefault="004C46FD" w:rsidP="00961088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 xml:space="preserve">Mise en place </w:t>
            </w:r>
            <w:r w:rsidR="00961088">
              <w:rPr>
                <w:rFonts w:ascii="Comic Sans MS" w:hAnsi="Comic Sans MS"/>
                <w:sz w:val="14"/>
              </w:rPr>
              <w:t>-</w:t>
            </w:r>
            <w:r w:rsidRPr="004C46FD">
              <w:rPr>
                <w:rFonts w:ascii="Comic Sans MS" w:hAnsi="Comic Sans MS"/>
                <w:sz w:val="14"/>
              </w:rPr>
              <w:t>repli, presse,</w:t>
            </w:r>
          </w:p>
          <w:p w:rsidR="004B66E1" w:rsidRDefault="004B66E1" w:rsidP="00961088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B66E1" w:rsidRDefault="004B66E1" w:rsidP="00961088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C46FD" w:rsidRDefault="004C46FD" w:rsidP="00961088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C46FD">
              <w:rPr>
                <w:rFonts w:ascii="Comic Sans MS" w:hAnsi="Comic Sans MS"/>
                <w:sz w:val="14"/>
              </w:rPr>
              <w:t>Matchs gagnés en majorité.</w:t>
            </w:r>
          </w:p>
          <w:p w:rsidR="004C46FD" w:rsidRPr="00802903" w:rsidRDefault="004C46FD" w:rsidP="00961088">
            <w:pPr>
              <w:spacing w:after="0"/>
              <w:ind w:hanging="36"/>
              <w:jc w:val="center"/>
              <w:rPr>
                <w:rFonts w:ascii="Comic Sans MS" w:hAnsi="Comic Sans MS"/>
                <w:sz w:val="18"/>
              </w:rPr>
            </w:pPr>
            <w:r w:rsidRPr="004C46FD">
              <w:rPr>
                <w:rFonts w:ascii="Comic Sans MS" w:hAnsi="Comic Sans MS"/>
                <w:sz w:val="14"/>
              </w:rPr>
              <w:t xml:space="preserve"> Les organisations font gagner le match</w:t>
            </w:r>
          </w:p>
        </w:tc>
      </w:tr>
      <w:tr w:rsidR="00422CEB" w:rsidRPr="008D6B7F" w:rsidTr="004B66E1">
        <w:trPr>
          <w:trHeight w:val="2400"/>
        </w:trPr>
        <w:tc>
          <w:tcPr>
            <w:tcW w:w="949" w:type="dxa"/>
          </w:tcPr>
          <w:p w:rsidR="00422CEB" w:rsidRDefault="00422CEB" w:rsidP="00422C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9B429F">
              <w:rPr>
                <w:rFonts w:ascii="Comic Sans MS" w:hAnsi="Comic Sans MS"/>
              </w:rPr>
              <w:t>/20</w:t>
            </w:r>
          </w:p>
          <w:p w:rsidR="00422CEB" w:rsidRDefault="00422CEB" w:rsidP="00422C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422CEB" w:rsidRDefault="00422CEB" w:rsidP="00422C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422CEB" w:rsidRPr="009B429F" w:rsidRDefault="00422CEB" w:rsidP="00422CE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7D4AFD">
              <w:rPr>
                <w:rFonts w:ascii="Comic Sans MS" w:hAnsi="Comic Sans MS"/>
                <w:sz w:val="14"/>
              </w:rPr>
              <w:t>Individuel</w:t>
            </w:r>
          </w:p>
        </w:tc>
        <w:tc>
          <w:tcPr>
            <w:tcW w:w="4088" w:type="dxa"/>
          </w:tcPr>
          <w:p w:rsidR="00422CEB" w:rsidRPr="007D4AFD" w:rsidRDefault="00422CEB" w:rsidP="00422CEB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</w:pPr>
            <w:proofErr w:type="gramStart"/>
            <w:r w:rsidRPr="007D4AFD"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  <w:t>Efficacité  individuelle</w:t>
            </w:r>
            <w:proofErr w:type="gramEnd"/>
            <w:r w:rsidRPr="007D4AFD">
              <w:rPr>
                <w:rFonts w:ascii="Arial" w:eastAsia="Times New Roman" w:hAnsi="Arial" w:cs="Arial"/>
                <w:b/>
                <w:sz w:val="12"/>
                <w:szCs w:val="12"/>
                <w:lang w:eastAsia="fr-FR"/>
              </w:rPr>
              <w:t xml:space="preserve">  du  joueur  dans  l’organisation  collective</w:t>
            </w:r>
          </w:p>
          <w:p w:rsidR="00422CEB" w:rsidRPr="007D4AFD" w:rsidRDefault="00422CEB" w:rsidP="00422CE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B66E1" w:rsidRDefault="004B66E1" w:rsidP="004B6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B66E1" w:rsidRDefault="004B66E1" w:rsidP="004B6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22CEB" w:rsidRPr="007D4AFD" w:rsidRDefault="00422CEB" w:rsidP="004B6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En attaque</w:t>
            </w: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</w:t>
            </w: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(</w:t>
            </w:r>
            <w:r w:rsidR="004919A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4</w:t>
            </w: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points)</w:t>
            </w:r>
          </w:p>
          <w:p w:rsidR="00422CEB" w:rsidRPr="007D4AFD" w:rsidRDefault="00422CEB" w:rsidP="004B6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Prise de décisions dans la relation porteur de balle/non porteur de balle.</w:t>
            </w:r>
          </w:p>
          <w:p w:rsidR="00422CEB" w:rsidRPr="007D4AFD" w:rsidRDefault="00422CEB" w:rsidP="004B6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Réaction au changement de statut défense/attaque.</w:t>
            </w:r>
          </w:p>
          <w:p w:rsidR="00422CEB" w:rsidRDefault="00422CEB" w:rsidP="00422CE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B66E1" w:rsidRDefault="004B66E1" w:rsidP="00422CE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B66E1" w:rsidRDefault="004B66E1" w:rsidP="00422CE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B66E1" w:rsidRDefault="004B66E1" w:rsidP="00422CE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22CEB" w:rsidRDefault="00422CEB" w:rsidP="00422CE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22CEB" w:rsidRPr="007D4AFD" w:rsidRDefault="00422CEB" w:rsidP="004B6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En défense</w:t>
            </w: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</w:t>
            </w: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(4 points)</w:t>
            </w:r>
          </w:p>
          <w:p w:rsidR="00422CEB" w:rsidRPr="007D4AFD" w:rsidRDefault="00422CEB" w:rsidP="004B6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Efficacité individuelle pour protéger la cible et récupérer la balle.</w:t>
            </w:r>
          </w:p>
          <w:p w:rsidR="00422CEB" w:rsidRPr="007D4AFD" w:rsidRDefault="00422CEB" w:rsidP="004B66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Réaction au changement de</w:t>
            </w: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statut attaque</w:t>
            </w:r>
            <w:r w:rsidRPr="007D4AF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/défense</w:t>
            </w:r>
          </w:p>
          <w:p w:rsidR="000700D5" w:rsidRDefault="000700D5" w:rsidP="00070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0700D5" w:rsidRDefault="000700D5" w:rsidP="00070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0700D5" w:rsidRDefault="000700D5" w:rsidP="00070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0700D5" w:rsidRDefault="000700D5" w:rsidP="000700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F395E" w:rsidRDefault="004F395E" w:rsidP="004F3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F395E" w:rsidRDefault="004F395E" w:rsidP="004F3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4B66E1" w:rsidRPr="007D4AFD" w:rsidRDefault="000700D5" w:rsidP="004F395E">
            <w:pPr>
              <w:spacing w:after="0" w:line="240" w:lineRule="auto"/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Gestion des déplacements et des efforts au regard des adaptations proposées par l'enseignant</w:t>
            </w:r>
            <w:r w:rsidR="004F395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(2 points)</w:t>
            </w:r>
          </w:p>
        </w:tc>
        <w:tc>
          <w:tcPr>
            <w:tcW w:w="3687" w:type="dxa"/>
            <w:shd w:val="clear" w:color="auto" w:fill="auto"/>
          </w:tcPr>
          <w:p w:rsidR="00422CEB" w:rsidRDefault="00422CEB" w:rsidP="004B66E1">
            <w:pPr>
              <w:ind w:hanging="36"/>
              <w:jc w:val="center"/>
              <w:rPr>
                <w:rFonts w:ascii="Comic Sans MS" w:hAnsi="Comic Sans MS"/>
                <w:b/>
                <w:sz w:val="16"/>
              </w:rPr>
            </w:pPr>
            <w:r w:rsidRPr="00AB7B11">
              <w:rPr>
                <w:rFonts w:ascii="Comic Sans MS" w:hAnsi="Comic Sans MS"/>
                <w:b/>
                <w:sz w:val="16"/>
              </w:rPr>
              <w:t>Intermittent</w:t>
            </w:r>
          </w:p>
          <w:p w:rsidR="00422CEB" w:rsidRPr="00422CEB" w:rsidRDefault="00422CEB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22CEB">
              <w:rPr>
                <w:rFonts w:ascii="Comic Sans MS" w:hAnsi="Comic Sans MS"/>
                <w:sz w:val="14"/>
              </w:rPr>
              <w:t>PB : choix dribble-passe sans analyse</w:t>
            </w:r>
          </w:p>
          <w:p w:rsidR="00422CEB" w:rsidRPr="00422CEB" w:rsidRDefault="00422CEB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22CEB">
              <w:rPr>
                <w:rFonts w:ascii="Comic Sans MS" w:hAnsi="Comic Sans MS"/>
                <w:sz w:val="14"/>
              </w:rPr>
              <w:t>Tirs peu favorables</w:t>
            </w:r>
          </w:p>
          <w:p w:rsidR="004B66E1" w:rsidRDefault="00422CEB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22CEB">
              <w:rPr>
                <w:rFonts w:ascii="Comic Sans MS" w:hAnsi="Comic Sans MS"/>
                <w:sz w:val="14"/>
              </w:rPr>
              <w:t>NPB : dispo dans l’espace proche et le couloir de jeu direct</w:t>
            </w: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-</w:t>
            </w:r>
          </w:p>
          <w:p w:rsidR="00422CEB" w:rsidRDefault="00422CEB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22CEB">
              <w:rPr>
                <w:rFonts w:ascii="Comic Sans MS" w:hAnsi="Comic Sans MS"/>
                <w:sz w:val="14"/>
              </w:rPr>
              <w:t xml:space="preserve"> Dans sa zone, gêne la progression ballon (position légale défense) et le tir</w:t>
            </w: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-</w:t>
            </w:r>
          </w:p>
          <w:p w:rsidR="004B66E1" w:rsidRPr="00422CEB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22CEB" w:rsidRPr="00AB7B11" w:rsidRDefault="00422CEB" w:rsidP="004B66E1">
            <w:pPr>
              <w:spacing w:after="0"/>
              <w:ind w:hanging="36"/>
              <w:jc w:val="center"/>
              <w:rPr>
                <w:rFonts w:ascii="Comic Sans MS" w:hAnsi="Comic Sans MS"/>
                <w:b/>
                <w:sz w:val="16"/>
              </w:rPr>
            </w:pPr>
            <w:r w:rsidRPr="00422CEB">
              <w:rPr>
                <w:rFonts w:ascii="Comic Sans MS" w:hAnsi="Comic Sans MS"/>
                <w:sz w:val="14"/>
              </w:rPr>
              <w:t>Trop de risque au regard des limitations de jeu. Mauvaise gestion des efforts</w:t>
            </w:r>
          </w:p>
        </w:tc>
        <w:tc>
          <w:tcPr>
            <w:tcW w:w="3699" w:type="dxa"/>
            <w:shd w:val="clear" w:color="auto" w:fill="auto"/>
          </w:tcPr>
          <w:p w:rsidR="00422CEB" w:rsidRDefault="004B66E1" w:rsidP="004B66E1">
            <w:pPr>
              <w:ind w:hanging="36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Perti</w:t>
            </w:r>
            <w:r w:rsidR="006F3804">
              <w:rPr>
                <w:rFonts w:ascii="Comic Sans MS" w:hAnsi="Comic Sans MS"/>
                <w:b/>
                <w:sz w:val="18"/>
              </w:rPr>
              <w:t>n</w:t>
            </w:r>
            <w:r w:rsidR="00422CEB" w:rsidRPr="00802903">
              <w:rPr>
                <w:rFonts w:ascii="Comic Sans MS" w:hAnsi="Comic Sans MS"/>
                <w:b/>
                <w:sz w:val="18"/>
              </w:rPr>
              <w:t>ent</w:t>
            </w:r>
          </w:p>
          <w:p w:rsidR="00422CEB" w:rsidRPr="00422CEB" w:rsidRDefault="00422CEB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22CEB">
              <w:rPr>
                <w:rFonts w:ascii="Comic Sans MS" w:hAnsi="Comic Sans MS"/>
                <w:sz w:val="14"/>
              </w:rPr>
              <w:t>PB : choix dribble – passe – conservation</w:t>
            </w:r>
          </w:p>
          <w:p w:rsidR="00422CEB" w:rsidRPr="00422CEB" w:rsidRDefault="00422CEB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22CEB">
              <w:rPr>
                <w:rFonts w:ascii="Comic Sans MS" w:hAnsi="Comic Sans MS"/>
                <w:sz w:val="14"/>
              </w:rPr>
              <w:t>NPB : solutions pertinentes</w:t>
            </w:r>
          </w:p>
          <w:p w:rsidR="00422CEB" w:rsidRDefault="00422CEB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22CEB">
              <w:rPr>
                <w:rFonts w:ascii="Comic Sans MS" w:hAnsi="Comic Sans MS"/>
                <w:sz w:val="14"/>
              </w:rPr>
              <w:t>Zones de tirs favorables</w:t>
            </w: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B66E1" w:rsidRPr="00422CEB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-</w:t>
            </w:r>
          </w:p>
          <w:p w:rsidR="004B66E1" w:rsidRDefault="00422CEB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22CEB">
              <w:rPr>
                <w:rFonts w:ascii="Comic Sans MS" w:hAnsi="Comic Sans MS"/>
                <w:sz w:val="14"/>
              </w:rPr>
              <w:t>Dans sa zone, pression PB</w:t>
            </w:r>
            <w:proofErr w:type="gramStart"/>
            <w:r w:rsidRPr="00422CEB">
              <w:rPr>
                <w:rFonts w:ascii="Comic Sans MS" w:hAnsi="Comic Sans MS"/>
                <w:sz w:val="14"/>
              </w:rPr>
              <w:t>, ,</w:t>
            </w:r>
            <w:proofErr w:type="gramEnd"/>
            <w:r w:rsidRPr="00422CEB">
              <w:rPr>
                <w:rFonts w:ascii="Comic Sans MS" w:hAnsi="Comic Sans MS"/>
                <w:sz w:val="14"/>
              </w:rPr>
              <w:t xml:space="preserve"> interception, aide d’urgence</w:t>
            </w: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-</w:t>
            </w: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22CEB" w:rsidRPr="00422CEB" w:rsidRDefault="00422CEB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22CEB">
              <w:rPr>
                <w:rFonts w:ascii="Comic Sans MS" w:hAnsi="Comic Sans MS"/>
                <w:sz w:val="14"/>
              </w:rPr>
              <w:t>Pratique raisonnée, se laisse parfois emporter par la rapidité du jeu</w:t>
            </w:r>
          </w:p>
        </w:tc>
        <w:tc>
          <w:tcPr>
            <w:tcW w:w="3420" w:type="dxa"/>
            <w:shd w:val="clear" w:color="auto" w:fill="auto"/>
          </w:tcPr>
          <w:p w:rsidR="004B66E1" w:rsidRDefault="004B66E1" w:rsidP="004B66E1">
            <w:pPr>
              <w:ind w:hanging="36"/>
              <w:jc w:val="center"/>
              <w:rPr>
                <w:rFonts w:ascii="Comic Sans MS" w:hAnsi="Comic Sans MS"/>
                <w:sz w:val="18"/>
              </w:rPr>
            </w:pPr>
            <w:r w:rsidRPr="00802903">
              <w:rPr>
                <w:rFonts w:ascii="Comic Sans MS" w:hAnsi="Comic Sans MS"/>
                <w:b/>
                <w:sz w:val="18"/>
              </w:rPr>
              <w:t>Décisif</w:t>
            </w:r>
          </w:p>
          <w:p w:rsidR="004919AE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B66E1">
              <w:rPr>
                <w:rFonts w:ascii="Comic Sans MS" w:hAnsi="Comic Sans MS"/>
                <w:sz w:val="14"/>
              </w:rPr>
              <w:t>PB : créé danger et rupture (</w:t>
            </w:r>
            <w:r w:rsidRPr="004919AE">
              <w:rPr>
                <w:rFonts w:ascii="Comic Sans MS" w:hAnsi="Comic Sans MS"/>
                <w:strike/>
                <w:sz w:val="14"/>
              </w:rPr>
              <w:t>duels</w:t>
            </w:r>
            <w:r w:rsidRPr="004B66E1">
              <w:rPr>
                <w:rFonts w:ascii="Comic Sans MS" w:hAnsi="Comic Sans MS"/>
                <w:sz w:val="14"/>
              </w:rPr>
              <w:t>, tirs efficaces, passes décisives)</w:t>
            </w: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B66E1">
              <w:rPr>
                <w:rFonts w:ascii="Comic Sans MS" w:hAnsi="Comic Sans MS"/>
                <w:sz w:val="14"/>
              </w:rPr>
              <w:t>NPB : créé de l’espace libre. Solutions côté ballon et opposé (rééquilibrage)</w:t>
            </w:r>
          </w:p>
          <w:p w:rsidR="004B66E1" w:rsidRP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-</w:t>
            </w: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 w:rsidRPr="004B66E1">
              <w:rPr>
                <w:rFonts w:ascii="Comic Sans MS" w:hAnsi="Comic Sans MS"/>
                <w:sz w:val="14"/>
              </w:rPr>
              <w:t>Efficacité dans la récupération de la balle. Se coordonne avec ses partenaires</w:t>
            </w: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</w:p>
          <w:p w:rsidR="004B66E1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-</w:t>
            </w:r>
          </w:p>
          <w:p w:rsidR="00422CEB" w:rsidRPr="00802903" w:rsidRDefault="004B66E1" w:rsidP="004B66E1">
            <w:pPr>
              <w:spacing w:after="0"/>
              <w:ind w:hanging="36"/>
              <w:jc w:val="center"/>
              <w:rPr>
                <w:rFonts w:ascii="Comic Sans MS" w:hAnsi="Comic Sans MS"/>
                <w:sz w:val="18"/>
              </w:rPr>
            </w:pPr>
            <w:r w:rsidRPr="004B66E1">
              <w:rPr>
                <w:rFonts w:ascii="Comic Sans MS" w:hAnsi="Comic Sans MS"/>
                <w:sz w:val="14"/>
              </w:rPr>
              <w:t>Respecte les consignes données : donne un rendement optimum pour servir son équipe sans s’exposer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4B66E1">
              <w:rPr>
                <w:rFonts w:ascii="Comic Sans MS" w:hAnsi="Comic Sans MS"/>
                <w:sz w:val="14"/>
              </w:rPr>
              <w:t>physiquement.</w:t>
            </w:r>
          </w:p>
        </w:tc>
      </w:tr>
    </w:tbl>
    <w:p w:rsidR="00422CEB" w:rsidRDefault="00422CEB"/>
    <w:sectPr w:rsidR="00422CEB" w:rsidSect="00B26ADF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E87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6278A"/>
    <w:multiLevelType w:val="hybridMultilevel"/>
    <w:tmpl w:val="073A9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553D6"/>
    <w:multiLevelType w:val="hybridMultilevel"/>
    <w:tmpl w:val="20B4F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6666E"/>
    <w:multiLevelType w:val="hybridMultilevel"/>
    <w:tmpl w:val="56B49C46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4AC004E"/>
    <w:multiLevelType w:val="hybridMultilevel"/>
    <w:tmpl w:val="D6609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409C5"/>
    <w:multiLevelType w:val="hybridMultilevel"/>
    <w:tmpl w:val="D3BC91E0"/>
    <w:lvl w:ilvl="0" w:tplc="09E036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00"/>
    <w:rsid w:val="000700D5"/>
    <w:rsid w:val="0009217D"/>
    <w:rsid w:val="00103B45"/>
    <w:rsid w:val="0016506D"/>
    <w:rsid w:val="001B0398"/>
    <w:rsid w:val="001D5347"/>
    <w:rsid w:val="001E499C"/>
    <w:rsid w:val="001F2362"/>
    <w:rsid w:val="002115A0"/>
    <w:rsid w:val="002551C4"/>
    <w:rsid w:val="00282A0D"/>
    <w:rsid w:val="002A4475"/>
    <w:rsid w:val="002E756B"/>
    <w:rsid w:val="00371289"/>
    <w:rsid w:val="00374BA6"/>
    <w:rsid w:val="00387690"/>
    <w:rsid w:val="00407822"/>
    <w:rsid w:val="004109DE"/>
    <w:rsid w:val="00422CEB"/>
    <w:rsid w:val="004919AE"/>
    <w:rsid w:val="004B66E1"/>
    <w:rsid w:val="004C46FD"/>
    <w:rsid w:val="004F395E"/>
    <w:rsid w:val="0053155B"/>
    <w:rsid w:val="00540B22"/>
    <w:rsid w:val="00564DE8"/>
    <w:rsid w:val="0057230A"/>
    <w:rsid w:val="005A6009"/>
    <w:rsid w:val="005C6AB6"/>
    <w:rsid w:val="005E111C"/>
    <w:rsid w:val="005E59BB"/>
    <w:rsid w:val="00630042"/>
    <w:rsid w:val="006417EE"/>
    <w:rsid w:val="006C7B95"/>
    <w:rsid w:val="006F3804"/>
    <w:rsid w:val="00730D41"/>
    <w:rsid w:val="0075043D"/>
    <w:rsid w:val="007A4316"/>
    <w:rsid w:val="007D4AFD"/>
    <w:rsid w:val="00807C08"/>
    <w:rsid w:val="008222E0"/>
    <w:rsid w:val="008C242D"/>
    <w:rsid w:val="00913F0F"/>
    <w:rsid w:val="00961088"/>
    <w:rsid w:val="00972606"/>
    <w:rsid w:val="00980FFA"/>
    <w:rsid w:val="009B429F"/>
    <w:rsid w:val="009F0671"/>
    <w:rsid w:val="00A02A87"/>
    <w:rsid w:val="00A347D3"/>
    <w:rsid w:val="00A533BD"/>
    <w:rsid w:val="00A92DF9"/>
    <w:rsid w:val="00AC1C00"/>
    <w:rsid w:val="00AE300D"/>
    <w:rsid w:val="00AF11AA"/>
    <w:rsid w:val="00B04904"/>
    <w:rsid w:val="00B26ADF"/>
    <w:rsid w:val="00C47215"/>
    <w:rsid w:val="00C9294B"/>
    <w:rsid w:val="00CB12DE"/>
    <w:rsid w:val="00CB53FD"/>
    <w:rsid w:val="00CD17C8"/>
    <w:rsid w:val="00CE250A"/>
    <w:rsid w:val="00CF251E"/>
    <w:rsid w:val="00D37875"/>
    <w:rsid w:val="00DC1604"/>
    <w:rsid w:val="00E07729"/>
    <w:rsid w:val="00EA5618"/>
    <w:rsid w:val="00F25054"/>
    <w:rsid w:val="00F9630D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5199"/>
  <w15:chartTrackingRefBased/>
  <w15:docId w15:val="{73E42201-B18B-4C28-B5F7-ECB4BEB5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C1C0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qFormat/>
    <w:rsid w:val="00AC1C00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eGrid">
    <w:name w:val="TableGrid"/>
    <w:rsid w:val="009B429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couleur-Accent1">
    <w:name w:val="Colorful List Accent 1"/>
    <w:basedOn w:val="Normal"/>
    <w:uiPriority w:val="34"/>
    <w:qFormat/>
    <w:rsid w:val="009B429F"/>
    <w:pPr>
      <w:spacing w:after="160" w:line="259" w:lineRule="auto"/>
      <w:ind w:left="720"/>
      <w:contextualSpacing/>
    </w:pPr>
    <w:rPr>
      <w:rFonts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995">
                      <w:marLeft w:val="0"/>
                      <w:marRight w:val="0"/>
                      <w:marTop w:val="0"/>
                      <w:marBottom w:val="10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335">
                      <w:marLeft w:val="0"/>
                      <w:marRight w:val="0"/>
                      <w:marTop w:val="0"/>
                      <w:marBottom w:val="10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6021">
                      <w:marLeft w:val="0"/>
                      <w:marRight w:val="0"/>
                      <w:marTop w:val="0"/>
                      <w:marBottom w:val="10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3438">
                      <w:marLeft w:val="0"/>
                      <w:marRight w:val="0"/>
                      <w:marTop w:val="0"/>
                      <w:marBottom w:val="10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3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049">
                      <w:marLeft w:val="0"/>
                      <w:marRight w:val="0"/>
                      <w:marTop w:val="0"/>
                      <w:marBottom w:val="10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FEIREISEN</dc:creator>
  <cp:keywords/>
  <cp:lastModifiedBy>Luc di Pol</cp:lastModifiedBy>
  <cp:revision>3</cp:revision>
  <cp:lastPrinted>2010-09-24T21:06:00Z</cp:lastPrinted>
  <dcterms:created xsi:type="dcterms:W3CDTF">2018-09-11T10:00:00Z</dcterms:created>
  <dcterms:modified xsi:type="dcterms:W3CDTF">2018-09-11T10:01:00Z</dcterms:modified>
</cp:coreProperties>
</file>