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18" w:rsidRDefault="00393D18" w:rsidP="00500318">
      <w:pPr>
        <w:pStyle w:val="Corps"/>
        <w:jc w:val="center"/>
        <w:rPr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  <w:u w:val="single"/>
        </w:rPr>
        <w:t xml:space="preserve">Repères de progressivité </w:t>
      </w:r>
      <w:r>
        <w:rPr>
          <w:b/>
          <w:bCs/>
          <w:sz w:val="30"/>
          <w:szCs w:val="30"/>
        </w:rPr>
        <w:t xml:space="preserve">:  </w:t>
      </w:r>
      <w:r>
        <w:rPr>
          <w:sz w:val="30"/>
          <w:szCs w:val="30"/>
          <w:shd w:val="clear" w:color="auto" w:fill="FEFB00"/>
        </w:rPr>
        <w:t>ATHL</w:t>
      </w:r>
      <w:r>
        <w:rPr>
          <w:caps/>
          <w:sz w:val="30"/>
          <w:szCs w:val="30"/>
          <w:shd w:val="clear" w:color="auto" w:fill="FEFB00"/>
        </w:rPr>
        <w:t>é</w:t>
      </w:r>
      <w:r>
        <w:rPr>
          <w:sz w:val="30"/>
          <w:szCs w:val="30"/>
          <w:shd w:val="clear" w:color="auto" w:fill="FEFB00"/>
        </w:rPr>
        <w:t>TISME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hd w:val="clear" w:color="auto" w:fill="CCFFFF"/>
        </w:rPr>
        <w:t>Cycle 3</w:t>
      </w:r>
    </w:p>
    <w:p w:rsidR="00393D18" w:rsidRDefault="00393D18" w:rsidP="00500318">
      <w:pPr>
        <w:pStyle w:val="Corps"/>
        <w:jc w:val="center"/>
        <w:rPr>
          <w:sz w:val="12"/>
          <w:szCs w:val="12"/>
        </w:rPr>
      </w:pPr>
    </w:p>
    <w:p w:rsidR="00393D18" w:rsidRPr="00500318" w:rsidRDefault="00393D18" w:rsidP="00500318">
      <w:pPr>
        <w:spacing w:after="0"/>
        <w:jc w:val="center"/>
        <w:rPr>
          <w:rFonts w:ascii="Calibri" w:eastAsia="Calibri" w:hAnsi="Calibri" w:cs="Calibri"/>
          <w:b/>
          <w:bCs/>
          <w:color w:val="FF0000"/>
          <w:sz w:val="18"/>
          <w:szCs w:val="20"/>
          <w:u w:color="FF0000"/>
        </w:rPr>
      </w:pP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Objectifs d’apprentissage (bilans périodiques)</w:t>
      </w:r>
      <w:r w:rsidR="00280B23"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 xml:space="preserve"> :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 xml:space="preserve"> </w:t>
      </w:r>
      <w:r w:rsidR="00280B23"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Non At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 xml:space="preserve">teints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(NA)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="00280B23"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Partiellement A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tteints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(PA)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Atteints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Dépassés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(D)</w:t>
      </w:r>
    </w:p>
    <w:tbl>
      <w:tblPr>
        <w:tblStyle w:val="TableNormal"/>
        <w:tblpPr w:leftFromText="141" w:rightFromText="141" w:vertAnchor="text" w:horzAnchor="margin" w:tblpX="-162" w:tblpY="-2"/>
        <w:tblW w:w="157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24"/>
        <w:gridCol w:w="1276"/>
        <w:gridCol w:w="709"/>
        <w:gridCol w:w="6379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4"/>
      </w:tblGrid>
      <w:tr w:rsidR="00280B23" w:rsidTr="00D82CC2">
        <w:trPr>
          <w:trHeight w:hRule="exact" w:val="283"/>
          <w:tblHeader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Styledetableau1"/>
              <w:jc w:val="center"/>
            </w:pPr>
            <w:r w:rsidRPr="00E64649">
              <w:rPr>
                <w:szCs w:val="22"/>
              </w:rPr>
              <w:t>Domaine du socle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972C1" w:rsidRDefault="00280B23" w:rsidP="00500318">
            <w:pPr>
              <w:pStyle w:val="Styledetableau1"/>
              <w:jc w:val="center"/>
            </w:pPr>
            <w:r w:rsidRPr="00E972C1">
              <w:rPr>
                <w:szCs w:val="24"/>
              </w:rPr>
              <w:t>Attendus de fin de cycle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D82CC2" w:rsidRDefault="00280B23" w:rsidP="00D82CC2">
            <w:pPr>
              <w:pStyle w:val="Styledetableau2"/>
              <w:jc w:val="center"/>
              <w:rPr>
                <w:b/>
                <w:bCs/>
                <w:sz w:val="16"/>
              </w:rPr>
            </w:pPr>
            <w:r w:rsidRPr="00D82CC2">
              <w:rPr>
                <w:b/>
                <w:bCs/>
                <w:sz w:val="16"/>
              </w:rPr>
              <w:t>Passer</w:t>
            </w:r>
          </w:p>
          <w:p w:rsidR="00280B23" w:rsidRPr="00E64649" w:rsidRDefault="00280B23" w:rsidP="00D82CC2">
            <w:pPr>
              <w:pStyle w:val="Styledetableau2"/>
              <w:jc w:val="center"/>
              <w:rPr>
                <w:b/>
                <w:bCs/>
                <w:sz w:val="22"/>
              </w:rPr>
            </w:pPr>
            <w:r w:rsidRPr="00E64649">
              <w:rPr>
                <w:b/>
                <w:bCs/>
                <w:noProof/>
                <w:sz w:val="22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1428AE" wp14:editId="5069A1A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156210</wp:posOffset>
                      </wp:positionV>
                      <wp:extent cx="0" cy="230400"/>
                      <wp:effectExtent l="95250" t="0" r="57150" b="5588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FE5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7.15pt;margin-top:12.3pt;width:0;height:1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HK5AEAAAIEAAAOAAAAZHJzL2Uyb0RvYy54bWysU9uO0zAQfUfiHyy/0yTdCq2qpvvQBV4Q&#10;VFw+wOuMGwvfNPYmzR/xH/wYY6fNokVICPFie2yfM3OOx7u7szVsAIzau5Y3q5ozcNJ32p1a/vXL&#10;21e3nMUkXCeMd9DyCSK/2798sRvDFta+96YDZETi4nYMLe9TCtuqirIHK+LKB3B0qDxakSjEU9Wh&#10;GIndmmpd16+r0WMX0EuIkXbv50O+L/xKgUwflYqQmGk51ZbKiGV8yGO134ntCUXotbyUIf6hCiu0&#10;o6QL1b1Igj2i/o3Kaok+epVW0tvKK6UlFA2kpqmfqfnciwBFC5kTw2JT/H+08sNwRKa7lm84c8LS&#10;Ex28c+QbPCLr0OvExACSKfPjOz0K22TLxhC3hDy4I16iGI6Y9Z8V2jyTMnYuNk+LzXBOTM6bknbX&#10;N/WmLi9QPeECxvQOvGV50fKYUOhTny41eWyKy2J4HxNlJuAVkJMax8aW39w2RJvjJLR54zqWpkC6&#10;EmrhTgayAAIaR1MWMpdeVmkyMBN9AkWuULFzwtKPcDDIBkGd1H1rFha6mSFKG7OA5vR/BF3uZhiU&#10;Hv1b4HK7ZPQuLUCrncci+lnWdL6Wqub7V9Wz1iz7wXdTechiBzVa8efyKXIn/xoX+NPX3f8EAAD/&#10;/wMAUEsDBBQABgAIAAAAIQATFb6m2wAAAAcBAAAPAAAAZHJzL2Rvd25yZXYueG1sTI7BTsMwEETv&#10;SPyDtUjcqENbohCyqSoQFw4VLUhcnXibBOK1FTtN+HsMl3IczejNKzaz6cWJBt9ZRrhdJCCIa6s7&#10;bhDe355vMhA+KNaqt0wI3+RhU15eFCrXduI9nQ6hERHCPlcIbQgul9LXLRnlF9YRx+5oB6NCjEMj&#10;9aCmCDe9XCZJKo3qOD60ytFjS/XXYTQIH67Kppf0aZe97u/q3aefxqPbIl5fzdsHEIHmcB7Dr35U&#10;hzI6VXZk7UWPsFqv4hJhuU5BxP4vVwhpcg+yLOR///IHAAD//wMAUEsBAi0AFAAGAAgAAAAhALaD&#10;OJL+AAAA4QEAABMAAAAAAAAAAAAAAAAAAAAAAFtDb250ZW50X1R5cGVzXS54bWxQSwECLQAUAAYA&#10;CAAAACEAOP0h/9YAAACUAQAACwAAAAAAAAAAAAAAAAAvAQAAX3JlbHMvLnJlbHNQSwECLQAUAAYA&#10;CAAAACEA5OvByuQBAAACBAAADgAAAAAAAAAAAAAAAAAuAgAAZHJzL2Uyb0RvYy54bWxQSwECLQAU&#10;AAYACAAAACEAExW+ptsAAAAHAQAADwAAAAAAAAAAAAAAAAA+BAAAZHJzL2Rvd25yZXYueG1sUEsF&#10;BgAAAAAEAAQA8wAAAEYFAAAAAA=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 w:rsidRPr="00E64649">
              <w:rPr>
                <w:b/>
                <w:bCs/>
                <w:sz w:val="22"/>
              </w:rPr>
              <w:t>de</w:t>
            </w:r>
          </w:p>
          <w:p w:rsidR="00280B23" w:rsidRPr="00E64649" w:rsidRDefault="00280B23" w:rsidP="00D82CC2">
            <w:pPr>
              <w:pStyle w:val="Styledetableau2"/>
              <w:jc w:val="center"/>
              <w:rPr>
                <w:b/>
                <w:bCs/>
                <w:sz w:val="12"/>
              </w:rPr>
            </w:pPr>
          </w:p>
          <w:p w:rsidR="00280B23" w:rsidRPr="00D82CC2" w:rsidRDefault="00280B23" w:rsidP="00D82CC2">
            <w:pPr>
              <w:pStyle w:val="Styledetableau2"/>
              <w:rPr>
                <w:sz w:val="14"/>
              </w:rPr>
            </w:pPr>
          </w:p>
          <w:p w:rsidR="00280B23" w:rsidRPr="00E64649" w:rsidRDefault="00280B23" w:rsidP="00D82CC2">
            <w:pPr>
              <w:pStyle w:val="Styledetableau2"/>
              <w:jc w:val="center"/>
              <w:rPr>
                <w:sz w:val="18"/>
              </w:rPr>
            </w:pPr>
            <w:r w:rsidRPr="00E64649">
              <w:rPr>
                <w:b/>
                <w:bCs/>
                <w:sz w:val="24"/>
              </w:rPr>
              <w:t>à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Default="00280B23" w:rsidP="00500318">
            <w:pPr>
              <w:pStyle w:val="Styledetableau1"/>
              <w:tabs>
                <w:tab w:val="left" w:pos="3664"/>
              </w:tabs>
              <w:jc w:val="center"/>
            </w:pPr>
            <w:r>
              <w:rPr>
                <w:sz w:val="24"/>
                <w:szCs w:val="24"/>
              </w:rPr>
              <w:t>Repères d’évaluation</w:t>
            </w:r>
          </w:p>
        </w:tc>
        <w:tc>
          <w:tcPr>
            <w:tcW w:w="62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500318" w:rsidRDefault="00280B23" w:rsidP="00500318">
            <w:pPr>
              <w:pStyle w:val="Styledetableau1"/>
              <w:jc w:val="center"/>
              <w:rPr>
                <w:sz w:val="14"/>
              </w:rPr>
            </w:pPr>
            <w:r w:rsidRPr="00500318">
              <w:rPr>
                <w:sz w:val="14"/>
                <w:szCs w:val="18"/>
              </w:rPr>
              <w:t>Noms des élèves :(grille 10 élèves)</w:t>
            </w:r>
          </w:p>
        </w:tc>
      </w:tr>
      <w:tr w:rsidR="00280B23" w:rsidRPr="00E972C1" w:rsidTr="00500318">
        <w:trPr>
          <w:trHeight w:hRule="exact" w:val="737"/>
          <w:tblHeader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6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008000"/>
                <w:sz w:val="16"/>
                <w:szCs w:val="16"/>
                <w:u w:color="008000"/>
              </w:rPr>
              <w:t xml:space="preserve">Langage pour penser et </w:t>
            </w:r>
            <w:r w:rsidRPr="00E64649">
              <w:rPr>
                <w:rFonts w:ascii="Calibri" w:eastAsia="Calibri" w:hAnsi="Calibri" w:cs="Calibri"/>
                <w:b/>
                <w:bCs/>
                <w:color w:val="008000"/>
                <w:spacing w:val="-9"/>
                <w:sz w:val="16"/>
                <w:szCs w:val="16"/>
                <w:u w:color="008000"/>
              </w:rPr>
              <w:t>communiquer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008000"/>
                <w:sz w:val="16"/>
                <w:szCs w:val="16"/>
                <w:u w:color="008000"/>
              </w:rPr>
              <w:t>Développer sa motricité et apprendre à s’exprimer en utilisant son corps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8" w:rsidRDefault="00280B23" w:rsidP="00500318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8000"/>
                <w:sz w:val="16"/>
                <w:szCs w:val="16"/>
                <w:u w:color="008000"/>
              </w:rPr>
            </w:pPr>
            <w:r w:rsidRPr="00280B23">
              <w:rPr>
                <w:rFonts w:ascii="Calibri" w:eastAsia="Calibri" w:hAnsi="Calibri" w:cs="Calibri"/>
                <w:color w:val="008000"/>
                <w:sz w:val="16"/>
                <w:szCs w:val="16"/>
                <w:u w:color="008000"/>
              </w:rPr>
              <w:t>Absence de recherche de performance, posture encore inadaptée et déséquilibrée.</w:t>
            </w:r>
          </w:p>
          <w:p w:rsidR="00500318" w:rsidRPr="00500318" w:rsidRDefault="00280B23" w:rsidP="00500318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8000"/>
                <w:sz w:val="16"/>
                <w:szCs w:val="16"/>
                <w:u w:color="008000"/>
              </w:rPr>
            </w:pPr>
            <w:r w:rsidRPr="00280B23">
              <w:rPr>
                <w:rFonts w:ascii="Calibri" w:eastAsia="Calibri" w:hAnsi="Calibri" w:cs="Calibri"/>
                <w:color w:val="008000"/>
                <w:sz w:val="16"/>
                <w:szCs w:val="16"/>
                <w:u w:color="008000"/>
              </w:rPr>
              <w:t>Segments libres inutilisés ou perturbateurs.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16"/>
                <w:szCs w:val="16"/>
              </w:rPr>
            </w:pPr>
            <w:r w:rsidRPr="00280B23">
              <w:rPr>
                <w:rFonts w:ascii="Calibri" w:eastAsia="Calibri" w:hAnsi="Calibri" w:cs="Calibri"/>
                <w:color w:val="008000"/>
                <w:sz w:val="16"/>
                <w:szCs w:val="16"/>
                <w:u w:color="008000"/>
              </w:rPr>
              <w:t>Début d’une organisation motrice qui permet d’améliorer sensiblement la performance.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16"/>
                <w:szCs w:val="16"/>
              </w:rPr>
            </w:pPr>
            <w:r w:rsidRPr="00280B23">
              <w:rPr>
                <w:rFonts w:ascii="Calibri" w:eastAsia="Calibri" w:hAnsi="Calibri" w:cs="Calibri"/>
                <w:color w:val="008000"/>
                <w:sz w:val="16"/>
                <w:szCs w:val="16"/>
                <w:u w:color="008000"/>
              </w:rPr>
              <w:t xml:space="preserve">Enchainement de plusieurs actions motrices </w:t>
            </w:r>
            <w:r w:rsidRPr="00500318">
              <w:rPr>
                <w:rFonts w:ascii="Calibri" w:eastAsia="Calibri" w:hAnsi="Calibri" w:cs="Calibri"/>
                <w:color w:val="008000"/>
                <w:spacing w:val="-8"/>
                <w:sz w:val="16"/>
                <w:szCs w:val="16"/>
                <w:u w:color="008000"/>
              </w:rPr>
              <w:t>pour aller plus vite, plus longtemps, plus haut, plus loin.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16"/>
                <w:szCs w:val="16"/>
              </w:rPr>
            </w:pPr>
            <w:r w:rsidRPr="00280B23">
              <w:rPr>
                <w:rFonts w:ascii="Calibri" w:eastAsia="Calibri" w:hAnsi="Calibri" w:cs="Calibri"/>
                <w:color w:val="008000"/>
                <w:sz w:val="16"/>
                <w:szCs w:val="16"/>
                <w:u w:color="008000"/>
              </w:rPr>
              <w:t xml:space="preserve">Création et exploitation de la vitesse pour </w:t>
            </w:r>
            <w:r w:rsidRPr="00500318">
              <w:rPr>
                <w:rFonts w:ascii="Calibri" w:eastAsia="Calibri" w:hAnsi="Calibri" w:cs="Calibri"/>
                <w:color w:val="008000"/>
                <w:spacing w:val="-6"/>
                <w:sz w:val="16"/>
                <w:szCs w:val="16"/>
                <w:u w:color="008000"/>
              </w:rPr>
              <w:t>courir plus vite, sauter plus loin/haut, lancer plus loin.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008000"/>
              </w:rPr>
              <w:t>Les méthodes et outils pour apprendre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3366FF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3366FF"/>
              </w:rPr>
              <w:t xml:space="preserve">S’approprier par la pratique sportive, 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3366FF"/>
              </w:rPr>
              <w:t>des méthodes et des outils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color w:val="3366FF"/>
                <w:sz w:val="16"/>
                <w:szCs w:val="16"/>
                <w:u w:color="3366FF"/>
              </w:rPr>
            </w:pPr>
            <w:r w:rsidRPr="00280B23">
              <w:rPr>
                <w:rFonts w:asciiTheme="minorHAnsi" w:hAnsiTheme="minorHAnsi"/>
                <w:color w:val="3366FF"/>
                <w:sz w:val="16"/>
                <w:szCs w:val="16"/>
                <w:u w:color="3366FF"/>
              </w:rPr>
              <w:t>Difficultés à prendre des repères corporels</w:t>
            </w:r>
          </w:p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3366FF"/>
                <w:sz w:val="16"/>
                <w:szCs w:val="16"/>
                <w:u w:color="3366FF"/>
              </w:rPr>
              <w:t>Non connaissance des mesures métriques et chronométriques.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color w:val="3366FF"/>
                <w:sz w:val="16"/>
                <w:szCs w:val="16"/>
                <w:u w:color="3366FF"/>
              </w:rPr>
            </w:pPr>
            <w:r w:rsidRPr="00280B23">
              <w:rPr>
                <w:rFonts w:asciiTheme="minorHAnsi" w:hAnsiTheme="minorHAnsi"/>
                <w:color w:val="3366FF"/>
                <w:sz w:val="16"/>
                <w:szCs w:val="16"/>
                <w:u w:color="3366FF"/>
              </w:rPr>
              <w:t>Prise de repères corporels sans analyse de performance.</w:t>
            </w:r>
          </w:p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3366FF"/>
                <w:sz w:val="16"/>
                <w:szCs w:val="16"/>
                <w:u w:color="3366FF"/>
              </w:rPr>
              <w:t>Connaissance partielle des mesures métriques et chronométriques.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3366FF"/>
                <w:sz w:val="16"/>
                <w:szCs w:val="16"/>
                <w:u w:color="3366FF"/>
              </w:rPr>
              <w:t>Mesures et comparaisons de performances pour les améliorer.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3366FF"/>
                <w:sz w:val="16"/>
                <w:szCs w:val="16"/>
                <w:u w:color="3366FF"/>
              </w:rPr>
              <w:t>Evaluation des actions motrices (coups de bras, nombre d’appuis, de foulées…) pour les analyser afin d’optimiser ses performances.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2600"/>
                <w:sz w:val="16"/>
                <w:szCs w:val="16"/>
                <w:u w:color="008000"/>
              </w:rPr>
              <w:t>La formation de la personne et du citoyen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  <w:u w:color="FF0000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  <w:u w:color="FF0000"/>
              </w:rPr>
              <w:t>Partager des règles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  <w:u w:color="FF0000"/>
              </w:rPr>
              <w:t>Assumer des rôles et des responsabilités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FF0000"/>
                <w:sz w:val="16"/>
                <w:szCs w:val="16"/>
                <w:u w:color="FF0000"/>
              </w:rPr>
              <w:t>Exclusivement centré sur sa propre pratique.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FF0000"/>
                <w:sz w:val="16"/>
                <w:szCs w:val="16"/>
                <w:u w:color="FF0000"/>
              </w:rPr>
              <w:t>Investissement irrégulier dans les rôles (chronométreur, observateur…).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FF0000"/>
                <w:sz w:val="16"/>
                <w:szCs w:val="16"/>
                <w:u w:color="FF0000"/>
              </w:rPr>
              <w:t>Maîtrise des rôles (chronométreur, observateur, juge arbitre…).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FF0000"/>
                <w:sz w:val="16"/>
                <w:szCs w:val="16"/>
                <w:u w:color="FF0000"/>
              </w:rPr>
              <w:t>Attention portée sur les indicateurs de performance à recueillir, analyse et conseils efficaces à son binôme.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40FF"/>
                <w:sz w:val="16"/>
                <w:szCs w:val="16"/>
                <w:u w:color="008000"/>
              </w:rPr>
              <w:t xml:space="preserve">Les systèmes naturels et les systèmes techniques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40FF"/>
                <w:sz w:val="16"/>
                <w:szCs w:val="16"/>
                <w:u w:color="008000"/>
              </w:rPr>
              <w:t>Apprendre à entretenir sa santé par une activité physique régulière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Epuisement rapide ou abandon.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Gestion de l’effort partiellement maîtrisée /  Peu d’investissement.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Efforts en lien avec la performance attendue.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Gestion optimale de l’effort tout au long de l’action.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Les représentations du monde et l’activité humaine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 xml:space="preserve">S’approprier une culture 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 xml:space="preserve">physique sportive 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et artistique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sz w:val="16"/>
                <w:szCs w:val="16"/>
              </w:rPr>
              <w:t>Connaissance partielle de l’activité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Default="00280B23" w:rsidP="00500318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Default="00280B23" w:rsidP="0050031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sz w:val="16"/>
                <w:szCs w:val="16"/>
              </w:rPr>
              <w:t>Connaissance des différentes familles (sauts, courses, lancers.)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8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sz w:val="16"/>
                <w:szCs w:val="16"/>
              </w:rPr>
              <w:t xml:space="preserve">Connaissance des différents groupes d’activités athlétiques </w:t>
            </w:r>
          </w:p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i/>
                <w:iCs/>
                <w:sz w:val="16"/>
                <w:szCs w:val="16"/>
              </w:rPr>
              <w:t>(Exemple en SAUT : saut en longueur, saut à la perche, saut en hauteur, triple saut…)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280B23" w:rsidP="00500318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80B23">
              <w:rPr>
                <w:rFonts w:asciiTheme="minorHAnsi" w:hAnsiTheme="minorHAnsi"/>
                <w:sz w:val="16"/>
                <w:szCs w:val="16"/>
              </w:rPr>
              <w:t>Connaissance culturelle de l’activité en lien avec l’actualité.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</w:tbl>
    <w:p w:rsidR="00393D18" w:rsidRDefault="00393D18"/>
    <w:sectPr w:rsidR="00393D18" w:rsidSect="00385DD1">
      <w:pgSz w:w="16839" w:h="11907" w:orient="landscape" w:code="9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BA" w:rsidRDefault="00CA3FBA" w:rsidP="00500318">
      <w:pPr>
        <w:spacing w:after="0" w:line="240" w:lineRule="auto"/>
      </w:pPr>
      <w:r>
        <w:separator/>
      </w:r>
    </w:p>
  </w:endnote>
  <w:endnote w:type="continuationSeparator" w:id="0">
    <w:p w:rsidR="00CA3FBA" w:rsidRDefault="00CA3FBA" w:rsidP="0050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BA" w:rsidRDefault="00CA3FBA" w:rsidP="00500318">
      <w:pPr>
        <w:spacing w:after="0" w:line="240" w:lineRule="auto"/>
      </w:pPr>
      <w:r>
        <w:separator/>
      </w:r>
    </w:p>
  </w:footnote>
  <w:footnote w:type="continuationSeparator" w:id="0">
    <w:p w:rsidR="00CA3FBA" w:rsidRDefault="00CA3FBA" w:rsidP="0050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18"/>
    <w:rsid w:val="00280B23"/>
    <w:rsid w:val="00385DD1"/>
    <w:rsid w:val="00393D18"/>
    <w:rsid w:val="00500318"/>
    <w:rsid w:val="00680244"/>
    <w:rsid w:val="00B65378"/>
    <w:rsid w:val="00C34454"/>
    <w:rsid w:val="00C61AAB"/>
    <w:rsid w:val="00CA3FBA"/>
    <w:rsid w:val="00D82CC2"/>
    <w:rsid w:val="00E63478"/>
    <w:rsid w:val="00E64649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8C64-3D98-49C3-8A48-E87A8905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table" w:customStyle="1" w:styleId="TableNormal">
    <w:name w:val="Table Normal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1">
    <w:name w:val="Style de tableau 1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fr-FR"/>
    </w:rPr>
  </w:style>
  <w:style w:type="paragraph" w:customStyle="1" w:styleId="Pardfaut">
    <w:name w:val="Par défaut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paragraph" w:customStyle="1" w:styleId="Styledetableau2">
    <w:name w:val="Style de tableau 2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fr-FR"/>
    </w:rPr>
  </w:style>
  <w:style w:type="paragraph" w:styleId="Paragraphedeliste">
    <w:name w:val="List Paragraph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37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318"/>
  </w:style>
  <w:style w:type="paragraph" w:styleId="Pieddepage">
    <w:name w:val="footer"/>
    <w:basedOn w:val="Normal"/>
    <w:link w:val="PieddepageCar"/>
    <w:uiPriority w:val="99"/>
    <w:unhideWhenUsed/>
    <w:rsid w:val="005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9DF8-69A6-429F-8F61-CE506CBC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Gilles</cp:lastModifiedBy>
  <cp:revision>2</cp:revision>
  <cp:lastPrinted>2016-12-13T10:42:00Z</cp:lastPrinted>
  <dcterms:created xsi:type="dcterms:W3CDTF">2016-12-13T17:05:00Z</dcterms:created>
  <dcterms:modified xsi:type="dcterms:W3CDTF">2016-12-13T17:05:00Z</dcterms:modified>
</cp:coreProperties>
</file>