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CC" w:rsidRDefault="008D1ECC" w:rsidP="008D1ECC">
      <w:pPr>
        <w:rPr>
          <w:sz w:val="24"/>
        </w:rPr>
      </w:pPr>
    </w:p>
    <w:p w:rsidR="008D1ECC" w:rsidRDefault="008D1ECC" w:rsidP="008D1ECC">
      <w:pPr>
        <w:spacing w:line="0" w:lineRule="atLeast"/>
        <w:ind w:left="3900"/>
        <w:rPr>
          <w:noProof/>
          <w:sz w:val="24"/>
        </w:rPr>
      </w:pPr>
      <w:r w:rsidRPr="008D1ECC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ECC" w:rsidRPr="008D1ECC" w:rsidRDefault="008D1ECC" w:rsidP="008D1E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1ECC">
                              <w:rPr>
                                <w:sz w:val="32"/>
                                <w:szCs w:val="32"/>
                              </w:rPr>
                              <w:t>BUDGET PREVISIONNEL POUR UN VOYAGE AVEC NUITEE(S)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    <v:textbox style="mso-fit-shape-to-text:t">
                  <w:txbxContent>
                    <w:p w:rsidR="008D1ECC" w:rsidRPr="008D1ECC" w:rsidRDefault="008D1ECC" w:rsidP="008D1E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1ECC">
                        <w:rPr>
                          <w:sz w:val="32"/>
                          <w:szCs w:val="32"/>
                        </w:rPr>
                        <w:t>BUDGET PREVISIONNEL POUR UN VOYAGE AVEC NUITEE(S)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420EA6AB" wp14:editId="471CCF9A">
            <wp:simplePos x="0" y="0"/>
            <wp:positionH relativeFrom="page">
              <wp:posOffset>457200</wp:posOffset>
            </wp:positionH>
            <wp:positionV relativeFrom="page">
              <wp:posOffset>642620</wp:posOffset>
            </wp:positionV>
            <wp:extent cx="1289685" cy="273685"/>
            <wp:effectExtent l="0" t="0" r="0" b="0"/>
            <wp:wrapNone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382">
        <w:rPr>
          <w:sz w:val="32"/>
        </w:rPr>
        <w:t xml:space="preserve"> </w:t>
      </w:r>
    </w:p>
    <w:p w:rsidR="008D1ECC" w:rsidRDefault="008D1ECC" w:rsidP="008D1ECC">
      <w:pPr>
        <w:ind w:left="3124" w:firstLine="284"/>
        <w:jc w:val="right"/>
        <w:rPr>
          <w:rFonts w:ascii="Arial" w:eastAsia="Arial" w:hAnsi="Arial"/>
          <w:i/>
        </w:rPr>
      </w:pPr>
    </w:p>
    <w:p w:rsidR="008D1ECC" w:rsidRPr="00F24A98" w:rsidRDefault="008D1ECC" w:rsidP="008D1ECC">
      <w:pPr>
        <w:ind w:left="3124" w:firstLine="284"/>
        <w:jc w:val="right"/>
        <w:rPr>
          <w:sz w:val="16"/>
          <w:szCs w:val="16"/>
        </w:rPr>
      </w:pPr>
      <w:r w:rsidRPr="00F24A98">
        <w:rPr>
          <w:rFonts w:ascii="Arial" w:eastAsia="Arial" w:hAnsi="Arial"/>
          <w:i/>
          <w:sz w:val="16"/>
          <w:szCs w:val="16"/>
        </w:rPr>
        <w:t>(B.O. n°26 du 29 juin 2023, circulaire du 13-6-2023)</w:t>
      </w:r>
    </w:p>
    <w:p w:rsidR="008D1ECC" w:rsidRDefault="008D1ECC" w:rsidP="008D1ECC">
      <w:pPr>
        <w:ind w:left="3124" w:firstLine="284"/>
        <w:rPr>
          <w:sz w:val="24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  <w:i/>
        </w:rPr>
      </w:pPr>
      <w:r w:rsidRPr="00D92382">
        <w:rPr>
          <w:rFonts w:ascii="Arial" w:eastAsia="Arial" w:hAnsi="Arial"/>
        </w:rPr>
        <w:t>La définition du budget prévisionnel d’une sortie scolaire requiert d’évaluer l’ensemble des dépenses et</w:t>
      </w:r>
      <w:r>
        <w:rPr>
          <w:rFonts w:ascii="Arial" w:eastAsia="Arial" w:hAnsi="Arial"/>
        </w:rPr>
        <w:t xml:space="preserve"> </w:t>
      </w:r>
      <w:r w:rsidRPr="00D92382">
        <w:rPr>
          <w:rFonts w:ascii="Arial" w:eastAsia="Arial" w:hAnsi="Arial"/>
        </w:rPr>
        <w:t>recettes liées au déplacement.</w:t>
      </w:r>
      <w:r>
        <w:rPr>
          <w:rFonts w:ascii="Arial" w:eastAsia="Arial" w:hAnsi="Arial"/>
        </w:rPr>
        <w:t xml:space="preserve"> </w:t>
      </w: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  <w:r w:rsidRPr="00D065F2">
        <w:rPr>
          <w:rFonts w:ascii="Arial" w:eastAsia="Arial" w:hAnsi="Arial"/>
        </w:rPr>
        <w:t>Dans le cadre des sorties scolaires facultatives, lorsqu’une contribution financière est demandée aux familles,</w:t>
      </w:r>
      <w:r>
        <w:rPr>
          <w:rFonts w:ascii="Arial" w:eastAsia="Arial" w:hAnsi="Arial"/>
        </w:rPr>
        <w:t xml:space="preserve"> </w:t>
      </w:r>
      <w:r w:rsidRPr="00D065F2">
        <w:rPr>
          <w:rFonts w:ascii="Arial" w:eastAsia="Arial" w:hAnsi="Arial"/>
        </w:rPr>
        <w:t>celle-ci doit être limitée et ne doit, en aucun cas, conduire à l’exclusion d’un élève pour des raisons</w:t>
      </w:r>
      <w:r>
        <w:rPr>
          <w:rFonts w:ascii="Arial" w:eastAsia="Arial" w:hAnsi="Arial"/>
        </w:rPr>
        <w:t xml:space="preserve"> </w:t>
      </w:r>
      <w:r w:rsidRPr="00D065F2">
        <w:rPr>
          <w:rFonts w:ascii="Arial" w:eastAsia="Arial" w:hAnsi="Arial"/>
        </w:rPr>
        <w:t>financières.</w:t>
      </w: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autoSpaceDE w:val="0"/>
        <w:autoSpaceDN w:val="0"/>
        <w:adjustRightInd w:val="0"/>
        <w:rPr>
          <w:rFonts w:ascii="Arial" w:eastAsia="Arial" w:hAnsi="Arial"/>
        </w:rPr>
      </w:pPr>
    </w:p>
    <w:p w:rsidR="008D1ECC" w:rsidRDefault="008D1ECC" w:rsidP="008D1ECC">
      <w:pPr>
        <w:tabs>
          <w:tab w:val="left" w:pos="5740"/>
        </w:tabs>
        <w:spacing w:line="360" w:lineRule="auto"/>
        <w:rPr>
          <w:sz w:val="24"/>
        </w:rPr>
      </w:pPr>
      <w:r>
        <w:rPr>
          <w:sz w:val="24"/>
        </w:rPr>
        <w:t>Ecole 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Type de séjour :</w:t>
      </w:r>
    </w:p>
    <w:p w:rsidR="008D1ECC" w:rsidRPr="003C3B4C" w:rsidRDefault="008D1ECC" w:rsidP="008D1ECC">
      <w:pPr>
        <w:tabs>
          <w:tab w:val="left" w:pos="5740"/>
        </w:tabs>
        <w:spacing w:line="360" w:lineRule="auto"/>
        <w:rPr>
          <w:sz w:val="24"/>
        </w:rPr>
      </w:pPr>
      <w:r>
        <w:rPr>
          <w:sz w:val="24"/>
        </w:rPr>
        <w:t>Classe :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Lieu envisagé :</w:t>
      </w:r>
    </w:p>
    <w:p w:rsidR="008D1ECC" w:rsidRDefault="008D1ECC" w:rsidP="008D1ECC">
      <w:pPr>
        <w:tabs>
          <w:tab w:val="left" w:pos="5740"/>
        </w:tabs>
        <w:spacing w:line="360" w:lineRule="auto"/>
        <w:rPr>
          <w:sz w:val="24"/>
        </w:rPr>
      </w:pPr>
      <w:r>
        <w:rPr>
          <w:sz w:val="24"/>
        </w:rPr>
        <w:t>Nom de l’enseignant :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Période choisie :</w:t>
      </w:r>
    </w:p>
    <w:p w:rsidR="008D1ECC" w:rsidRDefault="008D1ECC" w:rsidP="008D1ECC">
      <w:pPr>
        <w:tabs>
          <w:tab w:val="left" w:pos="5740"/>
        </w:tabs>
        <w:spacing w:line="360" w:lineRule="auto"/>
        <w:rPr>
          <w:sz w:val="24"/>
        </w:rPr>
      </w:pPr>
      <w:r>
        <w:rPr>
          <w:sz w:val="24"/>
        </w:rPr>
        <w:t>Effectif :</w:t>
      </w:r>
      <w:r w:rsidRPr="003C3B4C">
        <w:rPr>
          <w:sz w:val="24"/>
        </w:rPr>
        <w:t xml:space="preserve"> </w:t>
      </w:r>
      <w:r>
        <w:rPr>
          <w:sz w:val="24"/>
        </w:rPr>
        <w:tab/>
        <w:t>Nombre de nuitées :</w:t>
      </w:r>
    </w:p>
    <w:p w:rsidR="008D1ECC" w:rsidRPr="00B426C3" w:rsidRDefault="008D1ECC" w:rsidP="00B426C3">
      <w:pPr>
        <w:tabs>
          <w:tab w:val="left" w:pos="5740"/>
        </w:tabs>
        <w:spacing w:line="239" w:lineRule="auto"/>
        <w:rPr>
          <w:sz w:val="23"/>
        </w:rPr>
      </w:pPr>
    </w:p>
    <w:tbl>
      <w:tblPr>
        <w:tblStyle w:val="Grilledutableau"/>
        <w:tblpPr w:leftFromText="141" w:rightFromText="141" w:vertAnchor="text" w:horzAnchor="margin" w:tblpXSpec="center" w:tblpY="-22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1879"/>
        <w:gridCol w:w="1954"/>
        <w:gridCol w:w="1413"/>
        <w:gridCol w:w="345"/>
        <w:gridCol w:w="776"/>
        <w:gridCol w:w="160"/>
        <w:gridCol w:w="681"/>
        <w:gridCol w:w="845"/>
        <w:gridCol w:w="157"/>
        <w:gridCol w:w="912"/>
      </w:tblGrid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                                                   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>Dépenses</w:t>
            </w:r>
          </w:p>
        </w:tc>
        <w:tc>
          <w:tcPr>
            <w:tcW w:w="33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 xml:space="preserve">                                                   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>Recettes</w:t>
            </w: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Visites</w:t>
            </w:r>
          </w:p>
        </w:tc>
        <w:tc>
          <w:tcPr>
            <w:tcW w:w="1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Contributions </w:t>
            </w:r>
          </w:p>
        </w:tc>
        <w:tc>
          <w:tcPr>
            <w:tcW w:w="1962" w:type="dxa"/>
            <w:gridSpan w:val="4"/>
            <w:tcBorders>
              <w:top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Coopérative scolaire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Activités pratiquées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Association de parents d’élèves</w:t>
            </w: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Transport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Subventions</w:t>
            </w: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Commune</w:t>
            </w: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Hébergement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Département</w:t>
            </w: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Restauration 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 w:val="restart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Autres financements</w:t>
            </w:r>
          </w:p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</w:t>
            </w:r>
            <w:proofErr w:type="gramStart"/>
            <w:r>
              <w:rPr>
                <w:rFonts w:ascii="Arial" w:eastAsia="Arial" w:hAnsi="Arial"/>
              </w:rPr>
              <w:t>préciser</w:t>
            </w:r>
            <w:proofErr w:type="gramEnd"/>
            <w:r>
              <w:rPr>
                <w:rFonts w:ascii="Arial" w:eastAsia="Arial" w:hAnsi="Arial"/>
              </w:rPr>
              <w:t xml:space="preserve"> la nature)</w:t>
            </w: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Autres (préciser la nature)</w:t>
            </w:r>
          </w:p>
        </w:tc>
        <w:tc>
          <w:tcPr>
            <w:tcW w:w="1879" w:type="dxa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879" w:type="dxa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14" w:type="dxa"/>
            <w:gridSpan w:val="3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879" w:type="dxa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62" w:type="dxa"/>
            <w:gridSpan w:val="4"/>
            <w:tcBorders>
              <w:bottom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9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</w:tc>
        <w:tc>
          <w:tcPr>
            <w:tcW w:w="1879" w:type="dxa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33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right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 xml:space="preserve">Total 1   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Pr="00D87ED3" w:rsidRDefault="008D1ECC" w:rsidP="004272AD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kern w:val="28"/>
              </w:rPr>
            </w:pPr>
            <w:r w:rsidRPr="00D87ED3">
              <w:rPr>
                <w:rFonts w:ascii="Arial" w:eastAsia="Times New Roman" w:hAnsi="Arial"/>
                <w:color w:val="000000"/>
                <w:kern w:val="28"/>
              </w:rPr>
              <w:t>Participation familiale 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/ élève</w:t>
            </w:r>
          </w:p>
        </w:tc>
        <w:tc>
          <w:tcPr>
            <w:tcW w:w="160" w:type="dxa"/>
            <w:tcBorders>
              <w:top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x</w:t>
            </w:r>
            <w:proofErr w:type="gramEnd"/>
          </w:p>
        </w:tc>
        <w:tc>
          <w:tcPr>
            <w:tcW w:w="681" w:type="dxa"/>
            <w:tcBorders>
              <w:top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nbre</w:t>
            </w:r>
            <w:proofErr w:type="gramEnd"/>
            <w:r>
              <w:rPr>
                <w:rFonts w:ascii="Arial" w:eastAsia="Arial" w:hAnsi="Arial"/>
              </w:rPr>
              <w:t xml:space="preserve"> élèves</w:t>
            </w:r>
          </w:p>
        </w:tc>
        <w:tc>
          <w:tcPr>
            <w:tcW w:w="845" w:type="dxa"/>
            <w:tcBorders>
              <w:top w:val="single" w:sz="12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</w:tc>
        <w:tc>
          <w:tcPr>
            <w:tcW w:w="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x</w:t>
            </w:r>
            <w:proofErr w:type="gramEnd"/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>Coût global de la sortie</w:t>
            </w:r>
          </w:p>
        </w:tc>
        <w:tc>
          <w:tcPr>
            <w:tcW w:w="1954" w:type="dxa"/>
            <w:tcBorders>
              <w:right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  <w:b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  <w:tc>
          <w:tcPr>
            <w:tcW w:w="1617" w:type="dxa"/>
            <w:gridSpan w:val="3"/>
            <w:tcBorders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right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 xml:space="preserve">Total 2   </w:t>
            </w:r>
          </w:p>
        </w:tc>
        <w:tc>
          <w:tcPr>
            <w:tcW w:w="191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solid" w:color="BFBFBF" w:themeColor="background1" w:themeShade="BF" w:fill="auto"/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8D1ECC" w:rsidTr="00B426C3">
        <w:trPr>
          <w:trHeight w:hRule="exact" w:val="567"/>
          <w:jc w:val="center"/>
        </w:trPr>
        <w:tc>
          <w:tcPr>
            <w:tcW w:w="31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>Soit / élève</w:t>
            </w:r>
          </w:p>
        </w:tc>
        <w:tc>
          <w:tcPr>
            <w:tcW w:w="1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  <w:b/>
              </w:rPr>
            </w:pP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>Recettes totales</w:t>
            </w:r>
          </w:p>
        </w:tc>
        <w:tc>
          <w:tcPr>
            <w:tcW w:w="16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ECC" w:rsidRPr="001F7269" w:rsidRDefault="008D1ECC" w:rsidP="004272AD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/>
                <w:b/>
              </w:rPr>
            </w:pPr>
            <w:r w:rsidRPr="001F7269">
              <w:rPr>
                <w:rFonts w:ascii="Arial" w:eastAsia="Arial" w:hAnsi="Arial"/>
                <w:b/>
              </w:rPr>
              <w:t xml:space="preserve">Total 1 + </w:t>
            </w:r>
            <w:r>
              <w:rPr>
                <w:rFonts w:ascii="Arial" w:eastAsia="Arial" w:hAnsi="Arial"/>
                <w:b/>
              </w:rPr>
              <w:t>T</w:t>
            </w:r>
            <w:r w:rsidRPr="001F7269">
              <w:rPr>
                <w:rFonts w:ascii="Arial" w:eastAsia="Arial" w:hAnsi="Arial"/>
                <w:b/>
              </w:rPr>
              <w:t>otal 2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CC" w:rsidRDefault="008D1ECC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  <w:tr w:rsidR="00B426C3" w:rsidTr="00B426C3">
        <w:trPr>
          <w:trHeight w:hRule="exact" w:val="1452"/>
          <w:jc w:val="center"/>
        </w:trPr>
        <w:tc>
          <w:tcPr>
            <w:tcW w:w="104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6C3" w:rsidRDefault="00B426C3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Précisez ici les sources de financement concernant le séjour des accompagnateurs :</w:t>
            </w:r>
          </w:p>
          <w:p w:rsidR="00B426C3" w:rsidRDefault="00B426C3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  <w:p w:rsidR="00B426C3" w:rsidRDefault="00B426C3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  <w:p w:rsidR="00B426C3" w:rsidRDefault="00B426C3" w:rsidP="004272AD">
            <w:pPr>
              <w:autoSpaceDE w:val="0"/>
              <w:autoSpaceDN w:val="0"/>
              <w:adjustRightInd w:val="0"/>
              <w:rPr>
                <w:rFonts w:ascii="Arial" w:eastAsia="Arial" w:hAnsi="Arial"/>
              </w:rPr>
            </w:pPr>
          </w:p>
        </w:tc>
      </w:tr>
    </w:tbl>
    <w:p w:rsidR="00971990" w:rsidRDefault="00971990">
      <w:bookmarkStart w:id="0" w:name="_GoBack"/>
      <w:bookmarkEnd w:id="0"/>
    </w:p>
    <w:sectPr w:rsidR="00971990" w:rsidSect="008D1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CC"/>
    <w:rsid w:val="008D1ECC"/>
    <w:rsid w:val="00971990"/>
    <w:rsid w:val="00B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57C2"/>
  <w15:chartTrackingRefBased/>
  <w15:docId w15:val="{AF5E6D04-6EF3-4576-9861-2D345B6B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EC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1EC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Boris BENZADA</cp:lastModifiedBy>
  <cp:revision>2</cp:revision>
  <dcterms:created xsi:type="dcterms:W3CDTF">2025-02-03T10:54:00Z</dcterms:created>
  <dcterms:modified xsi:type="dcterms:W3CDTF">2025-02-03T10:54:00Z</dcterms:modified>
</cp:coreProperties>
</file>