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36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0"/>
        <w:gridCol w:w="1843"/>
        <w:gridCol w:w="3481"/>
        <w:gridCol w:w="1163"/>
        <w:gridCol w:w="4711"/>
      </w:tblGrid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TITRE DE LA SEQUENCE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 DE 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’Œ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UF AU POUSSIN</w:t>
            </w:r>
            <w:r>
              <w:rPr>
                <w:rStyle w:val="Aucun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773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u w:val="single"/>
                <w:shd w:val="nil" w:color="auto" w:fill="auto"/>
                <w:rtl w:val="0"/>
                <w:lang w:val="fr-FR"/>
              </w:rPr>
              <w:t>Objectif g</w:t>
            </w:r>
            <w:r>
              <w:rPr>
                <w:rStyle w:val="Aucun"/>
                <w:b w:val="1"/>
                <w:bCs w:val="1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u w:val="single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b w:val="1"/>
                <w:bCs w:val="1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u w:val="single"/>
                <w:shd w:val="nil" w:color="auto" w:fill="auto"/>
                <w:rtl w:val="0"/>
                <w:lang w:val="fr-FR"/>
              </w:rPr>
              <w:t>ral de la s</w:t>
            </w:r>
            <w:r>
              <w:rPr>
                <w:rStyle w:val="Aucun"/>
                <w:b w:val="1"/>
                <w:bCs w:val="1"/>
                <w:u w:val="single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u w:val="single"/>
                <w:shd w:val="nil" w:color="auto" w:fill="auto"/>
                <w:rtl w:val="0"/>
                <w:lang w:val="fr-FR"/>
              </w:rPr>
              <w:t>quence</w:t>
            </w:r>
            <w:r>
              <w:rPr>
                <w:rStyle w:val="Aucun"/>
                <w:b w:val="1"/>
                <w:bCs w:val="1"/>
                <w:u w:val="single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u w:val="single"/>
                <w:shd w:val="nil" w:color="auto" w:fill="auto"/>
                <w:rtl w:val="0"/>
                <w:lang w:val="fr-FR"/>
              </w:rPr>
              <w:t>: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couvrir les conditions de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veloppement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poussin dans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de poule</w:t>
            </w:r>
          </w:p>
        </w:tc>
        <w:tc>
          <w:tcPr>
            <w:tcW w:type="dxa" w:w="58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Domaine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VIVANT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requis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204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Progression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de la 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quence: 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 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Visionnage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film sur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closion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poussin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: ex de film :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"https://www.google.com/search?client=safari&amp;rls=en&amp;q=film+sur+eclosion+oeuf+maternelle&amp;ie=UTF-8&amp;oe=UTF-8#fpstate=ive&amp;vld=cid:333b5cde,vid:cvKhHF1RWTI,st:0"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https://www.google.com/search?client=safari&amp;rls=en&amp;q=film+sur+eclosion+oeuf+maternelle&amp;ie=UTF-8&amp;oe=UTF-8#fpstate=ive&amp;vld=cid:333b5cde,vid:cvKhHF1RWTI,st:0</w:t>
            </w:r>
            <w:r>
              <w:rPr/>
              <w:fldChar w:fldCharType="end" w:fldLock="0"/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ances 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&amp; 3: Questionnement et Emission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hypoth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ses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 4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Mise en place des 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ances 5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11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Observation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volution des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 12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Bilan avec la confirmation ou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infirmation des hypoth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mises</w:t>
            </w:r>
            <w:r>
              <w:rPr>
                <w:rStyle w:val="Aucun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SEANCE 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Visionnage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film sur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closion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poussin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4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Connaissances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Reconna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closion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poussin</w:t>
            </w:r>
          </w:p>
        </w:tc>
        <w:tc>
          <w:tcPr>
            <w:tcW w:type="dxa" w:w="46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Capacit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Observer et motiver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enfant pour le projet</w:t>
            </w:r>
          </w:p>
        </w:tc>
        <w:tc>
          <w:tcPr>
            <w:tcW w:type="dxa" w:w="4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Attitudes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attentif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Mat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riel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lecteur DVD, TV, film de la naissance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poussin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Dur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Forme de travail</w:t>
            </w:r>
          </w:p>
        </w:tc>
        <w:tc>
          <w:tcPr>
            <w:tcW w:type="dxa" w:w="9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roulement de la 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ance</w:t>
            </w:r>
          </w:p>
        </w:tc>
      </w:tr>
      <w:tr>
        <w:tblPrEx>
          <w:shd w:val="clear" w:color="auto" w:fill="ced7e7"/>
        </w:tblPrEx>
        <w:trPr>
          <w:trHeight w:val="1781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10 min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15 min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Collectif 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Collectif </w:t>
            </w:r>
          </w:p>
        </w:tc>
        <w:tc>
          <w:tcPr>
            <w:tcW w:type="dxa" w:w="9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Sans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voiler la nature du film,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enseignante propose aux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ves de visionner un court-m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trage.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issu du film, laisser les enfants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exprimer sur leurs impressions, sur ce 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ils connaissent, sur ce 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ils ont vu (cela permet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enseignant de recueillir les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-requis)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enseignante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alise une trace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crite des propos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mis par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ves sous forme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affiche.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SEANCES 2 &amp; 3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Questionnement &amp;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mission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hypoth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ses</w:t>
            </w:r>
          </w:p>
        </w:tc>
      </w:tr>
      <w:tr>
        <w:tblPrEx>
          <w:shd w:val="clear" w:color="auto" w:fill="ced7e7"/>
        </w:tblPrEx>
        <w:trPr>
          <w:trHeight w:val="1521" w:hRule="atLeast"/>
        </w:trPr>
        <w:tc>
          <w:tcPr>
            <w:tcW w:type="dxa" w:w="4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Connaissances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origine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(poule de ferme ou poule en batterie)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Constitution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couvrir les conditions 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cessaires pour 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poussin naisse</w:t>
            </w:r>
          </w:p>
        </w:tc>
        <w:tc>
          <w:tcPr>
            <w:tcW w:type="dxa" w:w="46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  <w:rPr>
                <w:rStyle w:val="Aucun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Capacit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verbalisation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travers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mission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hypoth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ses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pondre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des questions simples</w:t>
            </w:r>
          </w:p>
        </w:tc>
        <w:tc>
          <w:tcPr>
            <w:tcW w:type="dxa" w:w="4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Attitudes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participer au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bat, prendre la parole devant un groupe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Mat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riel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affiche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lors de la premi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Dur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Forme de travail</w:t>
            </w:r>
          </w:p>
        </w:tc>
        <w:tc>
          <w:tcPr>
            <w:tcW w:type="dxa" w:w="9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roulement de la 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ance</w:t>
            </w:r>
          </w:p>
        </w:tc>
      </w:tr>
      <w:tr>
        <w:tblPrEx>
          <w:shd w:val="clear" w:color="auto" w:fill="ced7e7"/>
        </w:tblPrEx>
        <w:trPr>
          <w:trHeight w:val="890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 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30 min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 3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30 min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shd w:val="nil" w:color="auto" w:fill="auto"/>
                <w:lang w:val="fr-FR"/>
              </w:rPr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Collectif ou demi-groupe classe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Collectif  ou demi-groupe classe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Collectif ou demi-groupe classe</w:t>
            </w:r>
          </w:p>
        </w:tc>
        <w:tc>
          <w:tcPr>
            <w:tcW w:type="dxa" w:w="9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enseignante rappelle le visionnage du film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travers un questionnement afin de permettre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enfant d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‘ê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acteur.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investissement,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partir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affiche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lors de la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 1, du vocabulaire et des connaissances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gag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 lors de la premi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ance.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Questionnement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enseignante suite aux propos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enfants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dans le film, vous avez vu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avec un poussin qui en sort.</w:t>
            </w:r>
          </w:p>
          <w:p>
            <w:pPr>
              <w:pStyle w:val="Sans interligne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ù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trouve-t-on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? </w:t>
            </w:r>
            <w:r>
              <w:rPr>
                <w:rStyle w:val="Aucun"/>
                <w:rFonts w:ascii="Wingdings" w:hAnsi="Wingdings" w:hint="default"/>
                <w:shd w:val="nil" w:color="auto" w:fill="auto"/>
                <w:rtl w:val="0"/>
                <w:lang w:val="fr-FR"/>
              </w:rPr>
              <w:sym w:font="Wingdings" w:char="F0E0"/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la ferme, dans un poulailler, dans un nid, au magasin, dans un panier, dans le ventre de la poule,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…</w:t>
            </w:r>
          </w:p>
          <w:p>
            <w:pPr>
              <w:pStyle w:val="Sans interligne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Que trouve-t-on dans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? </w:t>
            </w:r>
            <w:r>
              <w:rPr>
                <w:rStyle w:val="Aucun"/>
                <w:rFonts w:ascii="Wingdings" w:hAnsi="Wingdings" w:hint="default"/>
                <w:shd w:val="nil" w:color="auto" w:fill="auto"/>
                <w:rtl w:val="0"/>
                <w:lang w:val="fr-FR"/>
              </w:rPr>
              <w:sym w:font="Wingdings" w:char="F0E0"/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du jaune et du blanc, un poussin</w:t>
            </w:r>
          </w:p>
          <w:p>
            <w:pPr>
              <w:pStyle w:val="Sans interligne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Y a-t-il toujours un poussin dans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? </w:t>
            </w:r>
            <w:r>
              <w:rPr>
                <w:rStyle w:val="Aucun"/>
                <w:rFonts w:ascii="Wingdings" w:hAnsi="Wingdings" w:hint="default"/>
                <w:shd w:val="nil" w:color="auto" w:fill="auto"/>
                <w:rtl w:val="0"/>
                <w:lang w:val="fr-FR"/>
              </w:rPr>
              <w:sym w:font="Wingdings" w:char="F0E0"/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oui / non</w:t>
            </w:r>
          </w:p>
          <w:p>
            <w:pPr>
              <w:pStyle w:val="Sans interligne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il y a un poussin dans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uf, comment le faire na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? </w:t>
            </w:r>
            <w:r>
              <w:rPr>
                <w:rStyle w:val="Aucun"/>
                <w:rFonts w:ascii="Wingdings" w:hAnsi="Wingdings" w:hint="default"/>
                <w:shd w:val="nil" w:color="auto" w:fill="auto"/>
                <w:rtl w:val="0"/>
                <w:lang w:val="fr-FR"/>
              </w:rPr>
              <w:sym w:font="Wingdings" w:char="F0E0"/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attendre, oui mais il y a la poule qui se met assis dessus pour 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ils aient chaud</w:t>
            </w:r>
          </w:p>
          <w:p>
            <w:pPr>
              <w:pStyle w:val="Sans interligne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Comment faire pour que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ufs soient tenus au chaud comme le fait la poule quand elle couve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? </w:t>
            </w:r>
            <w:r>
              <w:rPr>
                <w:rStyle w:val="Aucun"/>
                <w:rFonts w:ascii="Wingdings" w:hAnsi="Wingdings" w:hint="default"/>
                <w:shd w:val="nil" w:color="auto" w:fill="auto"/>
                <w:rtl w:val="0"/>
                <w:lang w:val="fr-FR"/>
              </w:rPr>
              <w:sym w:font="Wingdings" w:char="F0E0"/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les mettre sur le radiateur, sous une couverture, au soleil sur le bureau de la ma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tresse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alisation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affiche par question avec mots et logos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Partir des affiches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 lors de la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ance 2, notamment celle sur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«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comment tenir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ufs au chaud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?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»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Mise en place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protocole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 pour faire na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des poussins</w:t>
            </w:r>
          </w:p>
          <w:p>
            <w:pPr>
              <w:pStyle w:val="Sans interligne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Bien mettre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ufs du magasin et de la ferme (en les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renciant par un symbole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rent et une croix pour aider au retournement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ufs) sur le radiateur, dans une couverture, sur le bureau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enseignante (qui est au soleil)  et dans un dr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appareil apport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par la ma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tresse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une couveuse</w:t>
            </w:r>
          </w:p>
          <w:p>
            <w:pPr>
              <w:pStyle w:val="Sans interligne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Observation et questionnement autour de la couveuse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Sans interligne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travail sur le champ lexical (couveuse </w:t>
            </w:r>
            <w:r>
              <w:rPr>
                <w:rStyle w:val="Aucun"/>
                <w:rFonts w:ascii="Wingdings" w:hAnsi="Wingdings" w:hint="default"/>
                <w:shd w:val="nil" w:color="auto" w:fill="auto"/>
                <w:rtl w:val="0"/>
                <w:lang w:val="fr-FR"/>
              </w:rPr>
              <w:sym w:font="Wingdings" w:char="F0E0"/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couve, qui couve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? </w:t>
            </w:r>
            <w:r>
              <w:rPr>
                <w:rStyle w:val="Aucun"/>
                <w:rFonts w:ascii="Wingdings" w:hAnsi="Wingdings" w:hint="default"/>
                <w:shd w:val="nil" w:color="auto" w:fill="auto"/>
                <w:rtl w:val="0"/>
                <w:lang w:val="fr-FR"/>
              </w:rPr>
              <w:sym w:font="Wingdings" w:char="F0E0"/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la poule) </w:t>
            </w:r>
          </w:p>
          <w:p>
            <w:pPr>
              <w:pStyle w:val="Sans interligne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quel est son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 (</w:t>
            </w:r>
            <w:r>
              <w:rPr>
                <w:rStyle w:val="Aucun"/>
                <w:rFonts w:ascii="Wingdings" w:hAnsi="Wingdings" w:hint="default"/>
                <w:shd w:val="nil" w:color="auto" w:fill="auto"/>
                <w:rtl w:val="0"/>
                <w:lang w:val="fr-FR"/>
              </w:rPr>
              <w:sym w:font="Wingdings" w:char="F0E0"/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un appareil qui remplace la poule pour couver) , </w:t>
            </w:r>
          </w:p>
          <w:p>
            <w:pPr>
              <w:pStyle w:val="Sans interligne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comment fonctionne-t-elle (</w:t>
            </w:r>
            <w:r>
              <w:rPr>
                <w:rStyle w:val="Aucun"/>
                <w:rFonts w:ascii="Wingdings" w:hAnsi="Wingdings" w:hint="default"/>
                <w:shd w:val="nil" w:color="auto" w:fill="auto"/>
                <w:rtl w:val="0"/>
                <w:lang w:val="fr-FR"/>
              </w:rPr>
              <w:sym w:font="Wingdings" w:char="F0E0"/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il y a une prise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lectrique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; on la branche, une lampe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allume, au bout de quelques heures la lampe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teint. </w:t>
            </w:r>
          </w:p>
          <w:p>
            <w:pPr>
              <w:pStyle w:val="Sans interligne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sence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galement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thermom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tre avec une marque rouge. </w:t>
            </w:r>
          </w:p>
          <w:p>
            <w:pPr>
              <w:pStyle w:val="Sans interligne"/>
              <w:numPr>
                <w:ilvl w:val="0"/>
                <w:numId w:val="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fr-FR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Les enfants observent que la lampe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allume et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teint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guli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rement et que le trait du thermom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tre est sur la marque rouge contrairement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observation faite avant le branchement de la couveuse)</w:t>
            </w:r>
            <w:r>
              <w:rPr>
                <w:rStyle w:val="Aucun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SEANCE 4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Mise en place des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</w:t>
            </w:r>
          </w:p>
        </w:tc>
      </w:tr>
      <w:tr>
        <w:tblPrEx>
          <w:shd w:val="clear" w:color="auto" w:fill="ced7e7"/>
        </w:tblPrEx>
        <w:trPr>
          <w:trHeight w:val="1521" w:hRule="atLeast"/>
        </w:trPr>
        <w:tc>
          <w:tcPr>
            <w:tcW w:type="dxa" w:w="4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  <w:rPr>
                <w:rStyle w:val="Aucun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Connaissances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La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rence entre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uf de ferme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«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 »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et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de batterie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Les conditions 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cessaires pour obtenir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closion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46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  <w:rPr>
                <w:rStyle w:val="Aucun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Capacit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Utiliser le mat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riel 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cessaire pour mettre en place les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riences, observer, manipuler,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crire et verbaliser les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Suivre des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 et en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gager des conclusions (confirmer/r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futer des hypoth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ses)</w:t>
            </w:r>
          </w:p>
        </w:tc>
        <w:tc>
          <w:tcPr>
            <w:tcW w:type="dxa" w:w="4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Attitudes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acteur dans la mise en place des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riences, ma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triser des gestes dans la manipulation des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ufs 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Mat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riel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paniers, gommettes de deux couleurs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rentes, crayons de papier, couverture, radiateur, emplacement au soleil (ici le bureau de la ma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tresse), couveuse,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ufs en batterie,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ufs de la ferme 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Dur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Forme de travail</w:t>
            </w:r>
          </w:p>
        </w:tc>
        <w:tc>
          <w:tcPr>
            <w:tcW w:type="dxa" w:w="9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roulement de la 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ance</w:t>
            </w:r>
          </w:p>
        </w:tc>
      </w:tr>
      <w:tr>
        <w:tblPrEx>
          <w:shd w:val="clear" w:color="auto" w:fill="ced7e7"/>
        </w:tblPrEx>
        <w:trPr>
          <w:trHeight w:val="825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25 min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Collectif </w:t>
            </w:r>
          </w:p>
        </w:tc>
        <w:tc>
          <w:tcPr>
            <w:tcW w:type="dxa" w:w="9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Mise en place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ufs 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et en batterie sous une couverture, sur un radiateur allum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, sur un emplacement ensoleill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dans la couveuse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SEANCES 5 A 11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Observation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volution des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</w:t>
            </w:r>
          </w:p>
        </w:tc>
      </w:tr>
      <w:tr>
        <w:tblPrEx>
          <w:shd w:val="clear" w:color="auto" w:fill="ced7e7"/>
        </w:tblPrEx>
        <w:trPr>
          <w:trHeight w:val="3899" w:hRule="atLeast"/>
        </w:trPr>
        <w:tc>
          <w:tcPr>
            <w:tcW w:type="dxa" w:w="4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  <w:rPr>
                <w:rStyle w:val="Aucun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Connaissances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La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rence entre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uf de ferme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«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 »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et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de batterie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Les conditions 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cessaires pour obtenir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closion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46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Capacit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couverte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objet technique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le mire-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(projection de lumi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rieur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uf)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si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appara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î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 clair, il 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y a pas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embryon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; plus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est sombre, plus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embryon est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stade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velopp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embryon)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Construire et de lire un tableau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double entr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(colonne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les jours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jusqu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’à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ventuelle naissance </w:t>
            </w:r>
            <w:r>
              <w:rPr>
                <w:rStyle w:val="Aucun"/>
                <w:rFonts w:ascii="Wingdings" w:hAnsi="Wingdings" w:hint="default"/>
                <w:shd w:val="nil" w:color="auto" w:fill="auto"/>
                <w:rtl w:val="0"/>
                <w:lang w:val="fr-FR"/>
              </w:rPr>
              <w:sym w:font="Wingdings" w:char="F0E0"/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on ajoute progressivement les jours, on ne dit pas aux enfants 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il faut attendre 21 jours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; ligne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les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riences)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gager des explications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Suivre des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 et en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gager des conclusions (confirmer/r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futer des hypoth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ses)</w:t>
            </w:r>
            <w:r>
              <w:rPr>
                <w:rStyle w:val="Aucun"/>
                <w:shd w:val="nil" w:color="auto" w:fill="auto"/>
              </w:rPr>
            </w:r>
          </w:p>
        </w:tc>
        <w:tc>
          <w:tcPr>
            <w:tcW w:type="dxa" w:w="4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Attitudes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tre observateur,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tre curieux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Mat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riel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les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 mises en place, le mire-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uf, le tableau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double entr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e, photos de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volution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embryon de poussin dans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trouv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 dans un livre ou sur internet)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Dur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Forme de travail</w:t>
            </w:r>
          </w:p>
        </w:tc>
        <w:tc>
          <w:tcPr>
            <w:tcW w:type="dxa" w:w="9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roulement de la 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ance</w:t>
            </w:r>
          </w:p>
        </w:tc>
      </w:tr>
      <w:tr>
        <w:tblPrEx>
          <w:shd w:val="clear" w:color="auto" w:fill="ced7e7"/>
        </w:tblPrEx>
        <w:trPr>
          <w:trHeight w:val="3119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Au 2</w:t>
            </w:r>
            <w:r>
              <w:rPr>
                <w:rStyle w:val="Aucun"/>
                <w:shd w:val="nil" w:color="auto" w:fill="auto"/>
                <w:vertAlign w:val="superscript"/>
                <w:rtl w:val="0"/>
                <w:lang w:val="fr-FR"/>
              </w:rPr>
              <w:t>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jour, 10 min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Tous les 3-4 jours, 30 min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Tous les 3-4 jours, 10 min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Collectif 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 atelier de 4-5 enfants (pendant ce temps, le reste de la classe ont un travail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aliser)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Collectif </w:t>
            </w:r>
          </w:p>
        </w:tc>
        <w:tc>
          <w:tcPr>
            <w:tcW w:type="dxa" w:w="9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On a cass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uf de batterie et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pour observer et comparer le contenu </w:t>
            </w:r>
            <w:r>
              <w:rPr>
                <w:rStyle w:val="Aucun"/>
                <w:rFonts w:ascii="Wingdings" w:hAnsi="Wingdings" w:hint="default"/>
                <w:shd w:val="nil" w:color="auto" w:fill="auto"/>
                <w:rtl w:val="0"/>
                <w:lang w:val="fr-FR"/>
              </w:rPr>
              <w:sym w:font="Wingdings" w:char="F0E0"/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dans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,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sence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«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point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rouge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 »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il 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y a pas dans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de batterie.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Dans une pi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 sombre, observation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de batterie dans chacune des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riences soit au total 8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ufs 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clair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par le mire-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uf </w:t>
            </w: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Possibilit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 prise de photographies afin de compl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ter le tableau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double entr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 </w:t>
            </w:r>
            <w:r>
              <w:rPr>
                <w:rStyle w:val="Aucun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SEANCE 12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Bilan avec la confirmation ou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infirmation des hypoth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mises</w:t>
            </w:r>
          </w:p>
        </w:tc>
      </w:tr>
      <w:tr>
        <w:tblPrEx>
          <w:shd w:val="clear" w:color="auto" w:fill="ced7e7"/>
        </w:tblPrEx>
        <w:trPr>
          <w:trHeight w:val="2041" w:hRule="atLeast"/>
        </w:trPr>
        <w:tc>
          <w:tcPr>
            <w:tcW w:type="dxa" w:w="42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  <w:rPr>
                <w:rStyle w:val="Aucun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Connaissances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La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rence entre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uf de ferme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«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cond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 »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et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 de batterie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Les conditions 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cessaires pour obtenir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closion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œ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uf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46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Capacit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Proposer, discuter, argumenter afin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amener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la synth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tisation des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sultats observ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 par les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ves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Changer de point de vue suite aux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es et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argumentation des autres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ves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Suivre des exp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riences et en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gager des conclusions (confirmer/r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futer des hypoth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ses)</w:t>
            </w:r>
            <w:r>
              <w:rPr>
                <w:rStyle w:val="Aucun"/>
                <w:shd w:val="nil" w:color="auto" w:fill="auto"/>
              </w:rPr>
            </w:r>
          </w:p>
        </w:tc>
        <w:tc>
          <w:tcPr>
            <w:tcW w:type="dxa" w:w="47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Attitudes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: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tre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coute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360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Mat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riel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: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rentes affiches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es tout au long du projet, le tableau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double entr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compl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Dur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Forme de travail</w:t>
            </w:r>
          </w:p>
        </w:tc>
        <w:tc>
          <w:tcPr>
            <w:tcW w:type="dxa" w:w="9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roulement de la s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ance</w:t>
            </w:r>
          </w:p>
        </w:tc>
      </w:tr>
      <w:tr>
        <w:tblPrEx>
          <w:shd w:val="clear" w:color="auto" w:fill="ced7e7"/>
        </w:tblPrEx>
        <w:trPr>
          <w:trHeight w:val="825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30min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Collectif </w:t>
            </w:r>
          </w:p>
        </w:tc>
        <w:tc>
          <w:tcPr>
            <w:tcW w:type="dxa" w:w="93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Observation des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rentes traces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es au cours du projet et rebondir entre le tableau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double entr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et les diff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rentes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missions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hypoth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ses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 lors de la s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ance 2.</w:t>
            </w:r>
          </w:p>
          <w:p>
            <w:pPr>
              <w:pStyle w:val="Sans interlign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alisation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une trace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crite (ici le film)</w:t>
            </w:r>
          </w:p>
        </w:tc>
      </w:tr>
    </w:tbl>
    <w:p>
      <w:pPr>
        <w:pStyle w:val="Normal.0"/>
      </w:pPr>
    </w:p>
    <w:sectPr>
      <w:headerReference w:type="default" r:id="rId4"/>
      <w:footerReference w:type="default" r:id="rId5"/>
      <w:pgSz w:w="16840" w:h="11900" w:orient="landscape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6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73" w:hanging="34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81" w:hanging="33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89" w:hanging="32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97" w:hanging="31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305" w:hanging="3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5013" w:hanging="28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721" w:hanging="27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429" w:hanging="26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✓"/>
      <w:lvlJc w:val="left"/>
      <w:pPr>
        <w:ind w:left="184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65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8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0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725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4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85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6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ans interligne">
    <w:name w:val="Sans interligne"/>
    <w:next w:val="Sans interlig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