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CellSpacing w:w="0" w:type="dxa"/>
        <w:tblInd w:w="-836" w:type="dxa"/>
        <w:tblBorders>
          <w:top w:val="outset" w:sz="8" w:space="0" w:color="111111"/>
          <w:left w:val="outset" w:sz="8" w:space="0" w:color="111111"/>
          <w:bottom w:val="outset" w:sz="8" w:space="0" w:color="111111"/>
          <w:right w:val="outset" w:sz="8" w:space="0" w:color="111111"/>
        </w:tblBorders>
        <w:tblCellMar>
          <w:left w:w="0" w:type="dxa"/>
          <w:right w:w="0" w:type="dxa"/>
        </w:tblCellMar>
        <w:tblLook w:val="04A0" w:firstRow="1" w:lastRow="0" w:firstColumn="1" w:lastColumn="0" w:noHBand="0" w:noVBand="1"/>
      </w:tblPr>
      <w:tblGrid>
        <w:gridCol w:w="1285"/>
        <w:gridCol w:w="3362"/>
        <w:gridCol w:w="4075"/>
        <w:gridCol w:w="3934"/>
        <w:gridCol w:w="3079"/>
      </w:tblGrid>
      <w:tr w:rsidR="000053BC" w:rsidRPr="000053BC">
        <w:trPr>
          <w:trHeight w:val="1380"/>
          <w:tblCellSpacing w:w="0" w:type="dxa"/>
        </w:trPr>
        <w:tc>
          <w:tcPr>
            <w:tcW w:w="15735" w:type="dxa"/>
            <w:gridSpan w:val="5"/>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before="100" w:beforeAutospacing="1" w:after="100" w:afterAutospacing="1" w:line="240" w:lineRule="auto"/>
              <w:jc w:val="center"/>
              <w:outlineLvl w:val="1"/>
              <w:rPr>
                <w:rFonts w:ascii="Verdana" w:eastAsia="Times New Roman" w:hAnsi="Verdana" w:cs="Times New Roman"/>
                <w:b/>
                <w:bCs/>
                <w:color w:val="000000"/>
                <w:sz w:val="36"/>
                <w:szCs w:val="36"/>
                <w:lang w:eastAsia="fr-FR"/>
              </w:rPr>
            </w:pPr>
            <w:bookmarkStart w:id="0" w:name="_GoBack"/>
            <w:bookmarkEnd w:id="0"/>
            <w:r w:rsidRPr="000053BC">
              <w:rPr>
                <w:rFonts w:ascii="Verdana" w:eastAsia="Times New Roman" w:hAnsi="Verdana" w:cs="Times New Roman"/>
                <w:b/>
                <w:bCs/>
                <w:color w:val="000000"/>
                <w:sz w:val="36"/>
                <w:szCs w:val="36"/>
                <w:lang w:eastAsia="fr-FR"/>
              </w:rPr>
              <w:t xml:space="preserve">  </w:t>
            </w:r>
          </w:p>
          <w:p w:rsidR="000053BC" w:rsidRPr="000053BC" w:rsidRDefault="001E5FA9" w:rsidP="000053BC">
            <w:pPr>
              <w:spacing w:before="100" w:beforeAutospacing="1" w:after="100" w:afterAutospacing="1" w:line="240" w:lineRule="auto"/>
              <w:jc w:val="center"/>
              <w:outlineLvl w:val="1"/>
              <w:rPr>
                <w:rFonts w:ascii="Verdana" w:eastAsia="Times New Roman" w:hAnsi="Verdana" w:cs="Times New Roman"/>
                <w:b/>
                <w:bCs/>
                <w:color w:val="000000"/>
                <w:sz w:val="36"/>
                <w:szCs w:val="36"/>
                <w:lang w:eastAsia="fr-FR"/>
              </w:rPr>
            </w:pPr>
            <w:hyperlink r:id="rId5" w:tgtFrame="_blank" w:history="1">
              <w:r w:rsidR="000053BC" w:rsidRPr="000053BC">
                <w:rPr>
                  <w:rFonts w:ascii="Arial" w:eastAsia="Times New Roman" w:hAnsi="Arial" w:cs="Arial"/>
                  <w:b/>
                  <w:bCs/>
                  <w:color w:val="000080"/>
                  <w:sz w:val="36"/>
                  <w:szCs w:val="36"/>
                  <w:u w:val="single"/>
                  <w:lang w:eastAsia="fr-FR"/>
                </w:rPr>
                <w:t>Le document de présentation des différents plans par le ministère</w:t>
              </w:r>
            </w:hyperlink>
            <w:r w:rsidR="000053BC" w:rsidRPr="000053BC">
              <w:rPr>
                <w:rFonts w:ascii="Verdana" w:eastAsia="Times New Roman" w:hAnsi="Verdana" w:cs="Times New Roman"/>
                <w:b/>
                <w:bCs/>
                <w:color w:val="000000"/>
                <w:sz w:val="36"/>
                <w:szCs w:val="36"/>
                <w:lang w:eastAsia="fr-FR"/>
              </w:rPr>
              <w:t xml:space="preserve"> </w:t>
            </w:r>
          </w:p>
        </w:tc>
      </w:tr>
      <w:tr w:rsidR="000053BC" w:rsidRPr="000053BC">
        <w:trPr>
          <w:trHeight w:val="1380"/>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 xml:space="preserve">PPS </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000000"/>
                <w:sz w:val="20"/>
                <w:szCs w:val="20"/>
                <w:u w:val="single"/>
                <w:lang w:eastAsia="fr-FR"/>
              </w:rPr>
              <w:t>P</w:t>
            </w:r>
            <w:r w:rsidRPr="000053BC">
              <w:rPr>
                <w:rFonts w:ascii="Arial" w:eastAsia="Times New Roman" w:hAnsi="Arial" w:cs="Arial"/>
                <w:b/>
                <w:bCs/>
                <w:color w:val="000000"/>
                <w:sz w:val="20"/>
                <w:szCs w:val="20"/>
                <w:lang w:eastAsia="fr-FR"/>
              </w:rPr>
              <w:t xml:space="preserve">rojet </w:t>
            </w:r>
            <w:r w:rsidRPr="000053BC">
              <w:rPr>
                <w:rFonts w:ascii="Arial" w:eastAsia="Times New Roman" w:hAnsi="Arial" w:cs="Arial"/>
                <w:b/>
                <w:bCs/>
                <w:color w:val="000000"/>
                <w:sz w:val="20"/>
                <w:szCs w:val="20"/>
                <w:u w:val="single"/>
                <w:lang w:eastAsia="fr-FR"/>
              </w:rPr>
              <w:t>P</w:t>
            </w:r>
            <w:r w:rsidRPr="000053BC">
              <w:rPr>
                <w:rFonts w:ascii="Arial" w:eastAsia="Times New Roman" w:hAnsi="Arial" w:cs="Arial"/>
                <w:b/>
                <w:bCs/>
                <w:color w:val="000000"/>
                <w:sz w:val="20"/>
                <w:szCs w:val="20"/>
                <w:lang w:eastAsia="fr-FR"/>
              </w:rPr>
              <w:t xml:space="preserve">ersonnalisé de </w:t>
            </w:r>
            <w:r w:rsidRPr="000053BC">
              <w:rPr>
                <w:rFonts w:ascii="Arial" w:eastAsia="Times New Roman" w:hAnsi="Arial" w:cs="Arial"/>
                <w:b/>
                <w:bCs/>
                <w:color w:val="000000"/>
                <w:sz w:val="20"/>
                <w:szCs w:val="20"/>
                <w:u w:val="single"/>
                <w:lang w:eastAsia="fr-FR"/>
              </w:rPr>
              <w:t>S</w:t>
            </w:r>
            <w:r w:rsidRPr="000053BC">
              <w:rPr>
                <w:rFonts w:ascii="Arial" w:eastAsia="Times New Roman" w:hAnsi="Arial" w:cs="Arial"/>
                <w:b/>
                <w:bCs/>
                <w:color w:val="000000"/>
                <w:sz w:val="20"/>
                <w:szCs w:val="20"/>
                <w:lang w:eastAsia="fr-FR"/>
              </w:rPr>
              <w:t>colarisation</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6600FF"/>
                <w:sz w:val="20"/>
                <w:szCs w:val="20"/>
                <w:lang w:eastAsia="fr-FR"/>
              </w:rPr>
              <w:t>Dispositif relevant de la MDPH</w:t>
            </w:r>
            <w:r w:rsidRPr="000053BC">
              <w:rPr>
                <w:rFonts w:ascii="Verdana" w:eastAsia="Times New Roman" w:hAnsi="Verdana" w:cs="Times New Roman"/>
                <w:color w:val="000000"/>
                <w:sz w:val="18"/>
                <w:szCs w:val="18"/>
                <w:lang w:eastAsia="fr-FR"/>
              </w:rPr>
              <w:t xml:space="preserve"> </w:t>
            </w:r>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PAP</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000000"/>
                <w:sz w:val="20"/>
                <w:szCs w:val="20"/>
                <w:u w:val="single"/>
                <w:lang w:eastAsia="fr-FR"/>
              </w:rPr>
              <w:t>P</w:t>
            </w:r>
            <w:r w:rsidRPr="000053BC">
              <w:rPr>
                <w:rFonts w:ascii="Arial" w:eastAsia="Times New Roman" w:hAnsi="Arial" w:cs="Arial"/>
                <w:b/>
                <w:bCs/>
                <w:color w:val="000000"/>
                <w:sz w:val="20"/>
                <w:szCs w:val="20"/>
                <w:lang w:eastAsia="fr-FR"/>
              </w:rPr>
              <w:t>lan d’</w:t>
            </w:r>
            <w:r w:rsidRPr="000053BC">
              <w:rPr>
                <w:rFonts w:ascii="Arial" w:eastAsia="Times New Roman" w:hAnsi="Arial" w:cs="Arial"/>
                <w:b/>
                <w:bCs/>
                <w:color w:val="000000"/>
                <w:sz w:val="20"/>
                <w:szCs w:val="20"/>
                <w:u w:val="single"/>
                <w:lang w:eastAsia="fr-FR"/>
              </w:rPr>
              <w:t>A</w:t>
            </w:r>
            <w:r w:rsidRPr="000053BC">
              <w:rPr>
                <w:rFonts w:ascii="Arial" w:eastAsia="Times New Roman" w:hAnsi="Arial" w:cs="Arial"/>
                <w:b/>
                <w:bCs/>
                <w:color w:val="000000"/>
                <w:sz w:val="20"/>
                <w:szCs w:val="20"/>
                <w:lang w:eastAsia="fr-FR"/>
              </w:rPr>
              <w:t xml:space="preserve">ccompagnement </w:t>
            </w:r>
            <w:r w:rsidRPr="000053BC">
              <w:rPr>
                <w:rFonts w:ascii="Arial" w:eastAsia="Times New Roman" w:hAnsi="Arial" w:cs="Arial"/>
                <w:b/>
                <w:bCs/>
                <w:color w:val="000000"/>
                <w:sz w:val="20"/>
                <w:szCs w:val="20"/>
                <w:u w:val="single"/>
                <w:lang w:eastAsia="fr-FR"/>
              </w:rPr>
              <w:t>P</w:t>
            </w:r>
            <w:r w:rsidRPr="000053BC">
              <w:rPr>
                <w:rFonts w:ascii="Arial" w:eastAsia="Times New Roman" w:hAnsi="Arial" w:cs="Arial"/>
                <w:b/>
                <w:bCs/>
                <w:color w:val="000000"/>
                <w:sz w:val="20"/>
                <w:szCs w:val="20"/>
                <w:lang w:eastAsia="fr-FR"/>
              </w:rPr>
              <w:t>ersonnalisé</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6600FF"/>
                <w:sz w:val="20"/>
                <w:szCs w:val="20"/>
                <w:lang w:eastAsia="fr-FR"/>
              </w:rPr>
              <w:t>Dispositif interne à l'établissement</w:t>
            </w:r>
            <w:r w:rsidRPr="000053BC">
              <w:rPr>
                <w:rFonts w:ascii="Verdana" w:eastAsia="Times New Roman" w:hAnsi="Verdana" w:cs="Times New Roman"/>
                <w:color w:val="000000"/>
                <w:sz w:val="18"/>
                <w:szCs w:val="18"/>
                <w:lang w:eastAsia="fr-FR"/>
              </w:rPr>
              <w:t xml:space="preserve"> </w:t>
            </w:r>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 xml:space="preserve">PPRE </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000000"/>
                <w:sz w:val="20"/>
                <w:szCs w:val="20"/>
                <w:u w:val="single"/>
                <w:lang w:eastAsia="fr-FR"/>
              </w:rPr>
              <w:t>P</w:t>
            </w:r>
            <w:r w:rsidRPr="000053BC">
              <w:rPr>
                <w:rFonts w:ascii="Arial" w:eastAsia="Times New Roman" w:hAnsi="Arial" w:cs="Arial"/>
                <w:b/>
                <w:bCs/>
                <w:color w:val="000000"/>
                <w:sz w:val="20"/>
                <w:szCs w:val="20"/>
                <w:lang w:eastAsia="fr-FR"/>
              </w:rPr>
              <w:t xml:space="preserve">rogramme </w:t>
            </w:r>
            <w:r w:rsidRPr="000053BC">
              <w:rPr>
                <w:rFonts w:ascii="Arial" w:eastAsia="Times New Roman" w:hAnsi="Arial" w:cs="Arial"/>
                <w:b/>
                <w:bCs/>
                <w:color w:val="000000"/>
                <w:sz w:val="20"/>
                <w:szCs w:val="20"/>
                <w:u w:val="single"/>
                <w:lang w:eastAsia="fr-FR"/>
              </w:rPr>
              <w:t>P</w:t>
            </w:r>
            <w:r w:rsidRPr="000053BC">
              <w:rPr>
                <w:rFonts w:ascii="Arial" w:eastAsia="Times New Roman" w:hAnsi="Arial" w:cs="Arial"/>
                <w:b/>
                <w:bCs/>
                <w:color w:val="000000"/>
                <w:sz w:val="20"/>
                <w:szCs w:val="20"/>
                <w:lang w:eastAsia="fr-FR"/>
              </w:rPr>
              <w:t xml:space="preserve">ersonnalisé </w:t>
            </w:r>
            <w:r w:rsidRPr="000053BC">
              <w:rPr>
                <w:rFonts w:ascii="Arial" w:eastAsia="Times New Roman" w:hAnsi="Arial" w:cs="Arial"/>
                <w:b/>
                <w:bCs/>
                <w:color w:val="000000"/>
                <w:sz w:val="20"/>
                <w:szCs w:val="20"/>
                <w:lang w:eastAsia="fr-FR"/>
              </w:rPr>
              <w:br/>
              <w:t xml:space="preserve">de </w:t>
            </w:r>
            <w:r w:rsidRPr="000053BC">
              <w:rPr>
                <w:rFonts w:ascii="Arial" w:eastAsia="Times New Roman" w:hAnsi="Arial" w:cs="Arial"/>
                <w:b/>
                <w:bCs/>
                <w:color w:val="000000"/>
                <w:sz w:val="20"/>
                <w:szCs w:val="20"/>
                <w:u w:val="single"/>
                <w:lang w:eastAsia="fr-FR"/>
              </w:rPr>
              <w:t>R</w:t>
            </w:r>
            <w:r w:rsidRPr="000053BC">
              <w:rPr>
                <w:rFonts w:ascii="Arial" w:eastAsia="Times New Roman" w:hAnsi="Arial" w:cs="Arial"/>
                <w:b/>
                <w:bCs/>
                <w:color w:val="000000"/>
                <w:sz w:val="20"/>
                <w:szCs w:val="20"/>
                <w:lang w:eastAsia="fr-FR"/>
              </w:rPr>
              <w:t xml:space="preserve">éussite </w:t>
            </w:r>
            <w:r w:rsidRPr="000053BC">
              <w:rPr>
                <w:rFonts w:ascii="Arial" w:eastAsia="Times New Roman" w:hAnsi="Arial" w:cs="Arial"/>
                <w:b/>
                <w:bCs/>
                <w:color w:val="000000"/>
                <w:sz w:val="20"/>
                <w:szCs w:val="20"/>
                <w:u w:val="single"/>
                <w:lang w:eastAsia="fr-FR"/>
              </w:rPr>
              <w:t>É</w:t>
            </w:r>
            <w:r w:rsidRPr="000053BC">
              <w:rPr>
                <w:rFonts w:ascii="Arial" w:eastAsia="Times New Roman" w:hAnsi="Arial" w:cs="Arial"/>
                <w:b/>
                <w:bCs/>
                <w:color w:val="000000"/>
                <w:sz w:val="20"/>
                <w:szCs w:val="20"/>
                <w:lang w:eastAsia="fr-FR"/>
              </w:rPr>
              <w:t>ducative</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6600FF"/>
                <w:sz w:val="20"/>
                <w:szCs w:val="20"/>
                <w:lang w:eastAsia="fr-FR"/>
              </w:rPr>
              <w:t>Dispositif purement pédagogique</w:t>
            </w:r>
            <w:r w:rsidRPr="000053BC">
              <w:rPr>
                <w:rFonts w:ascii="Verdana" w:eastAsia="Times New Roman" w:hAnsi="Verdana" w:cs="Times New Roman"/>
                <w:color w:val="000000"/>
                <w:sz w:val="18"/>
                <w:szCs w:val="18"/>
                <w:lang w:eastAsia="fr-FR"/>
              </w:rPr>
              <w:t xml:space="preserve"> </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 xml:space="preserve">PAI </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000000"/>
                <w:sz w:val="20"/>
                <w:szCs w:val="20"/>
                <w:u w:val="single"/>
                <w:lang w:eastAsia="fr-FR"/>
              </w:rPr>
              <w:t>P</w:t>
            </w:r>
            <w:r w:rsidRPr="000053BC">
              <w:rPr>
                <w:rFonts w:ascii="Arial" w:eastAsia="Times New Roman" w:hAnsi="Arial" w:cs="Arial"/>
                <w:b/>
                <w:bCs/>
                <w:color w:val="000000"/>
                <w:sz w:val="20"/>
                <w:szCs w:val="20"/>
                <w:lang w:eastAsia="fr-FR"/>
              </w:rPr>
              <w:t>rojet d’</w:t>
            </w:r>
            <w:r w:rsidRPr="000053BC">
              <w:rPr>
                <w:rFonts w:ascii="Arial" w:eastAsia="Times New Roman" w:hAnsi="Arial" w:cs="Arial"/>
                <w:b/>
                <w:bCs/>
                <w:color w:val="000000"/>
                <w:sz w:val="20"/>
                <w:szCs w:val="20"/>
                <w:u w:val="single"/>
                <w:lang w:eastAsia="fr-FR"/>
              </w:rPr>
              <w:t>A</w:t>
            </w:r>
            <w:r w:rsidRPr="000053BC">
              <w:rPr>
                <w:rFonts w:ascii="Arial" w:eastAsia="Times New Roman" w:hAnsi="Arial" w:cs="Arial"/>
                <w:b/>
                <w:bCs/>
                <w:color w:val="000000"/>
                <w:sz w:val="20"/>
                <w:szCs w:val="20"/>
                <w:lang w:eastAsia="fr-FR"/>
              </w:rPr>
              <w:t xml:space="preserve">ccueil </w:t>
            </w:r>
            <w:r w:rsidRPr="000053BC">
              <w:rPr>
                <w:rFonts w:ascii="Arial" w:eastAsia="Times New Roman" w:hAnsi="Arial" w:cs="Arial"/>
                <w:b/>
                <w:bCs/>
                <w:color w:val="000000"/>
                <w:sz w:val="20"/>
                <w:szCs w:val="20"/>
                <w:u w:val="single"/>
                <w:lang w:eastAsia="fr-FR"/>
              </w:rPr>
              <w:t>I</w:t>
            </w:r>
            <w:r w:rsidRPr="000053BC">
              <w:rPr>
                <w:rFonts w:ascii="Arial" w:eastAsia="Times New Roman" w:hAnsi="Arial" w:cs="Arial"/>
                <w:b/>
                <w:bCs/>
                <w:color w:val="000000"/>
                <w:sz w:val="20"/>
                <w:szCs w:val="20"/>
                <w:lang w:eastAsia="fr-FR"/>
              </w:rPr>
              <w:t>ndividualisé</w:t>
            </w:r>
            <w:r w:rsidRPr="000053BC">
              <w:rPr>
                <w:rFonts w:ascii="Arial" w:eastAsia="Times New Roman" w:hAnsi="Arial" w:cs="Arial"/>
                <w:b/>
                <w:bCs/>
                <w:color w:val="000000"/>
                <w:sz w:val="20"/>
                <w:szCs w:val="20"/>
                <w:lang w:eastAsia="fr-FR"/>
              </w:rPr>
              <w:br/>
            </w:r>
            <w:r w:rsidRPr="000053BC">
              <w:rPr>
                <w:rFonts w:ascii="Arial" w:eastAsia="Times New Roman" w:hAnsi="Arial" w:cs="Arial"/>
                <w:b/>
                <w:bCs/>
                <w:color w:val="6600FF"/>
                <w:sz w:val="20"/>
                <w:szCs w:val="20"/>
                <w:lang w:eastAsia="fr-FR"/>
              </w:rPr>
              <w:t>Dispositif interne à l'établissement</w:t>
            </w:r>
            <w:r w:rsidRPr="000053BC">
              <w:rPr>
                <w:rFonts w:ascii="Verdana" w:eastAsia="Times New Roman" w:hAnsi="Verdana" w:cs="Times New Roman"/>
                <w:color w:val="000000"/>
                <w:sz w:val="18"/>
                <w:szCs w:val="18"/>
                <w:lang w:eastAsia="fr-FR"/>
              </w:rPr>
              <w:t xml:space="preserve"> </w:t>
            </w:r>
          </w:p>
        </w:tc>
      </w:tr>
      <w:tr w:rsidR="000053BC" w:rsidRPr="000053BC">
        <w:trPr>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Pour qui ?</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Le PPS s’adresse aux élèves reconnus  « handicapés » par la </w:t>
            </w:r>
            <w:r w:rsidRPr="000053BC">
              <w:rPr>
                <w:rFonts w:ascii="Arial" w:eastAsia="Times New Roman" w:hAnsi="Arial" w:cs="Arial"/>
                <w:b/>
                <w:bCs/>
                <w:color w:val="000000"/>
                <w:sz w:val="20"/>
                <w:szCs w:val="20"/>
                <w:lang w:eastAsia="fr-FR"/>
              </w:rPr>
              <w:t>CDA</w:t>
            </w:r>
            <w:r w:rsidRPr="000053BC">
              <w:rPr>
                <w:rFonts w:ascii="Arial" w:eastAsia="Times New Roman" w:hAnsi="Arial" w:cs="Arial"/>
                <w:color w:val="000000"/>
                <w:sz w:val="20"/>
                <w:szCs w:val="20"/>
                <w:lang w:eastAsia="fr-FR"/>
              </w:rPr>
              <w:t xml:space="preserve"> ( </w:t>
            </w:r>
            <w:r w:rsidRPr="000053BC">
              <w:rPr>
                <w:rFonts w:ascii="Arial" w:eastAsia="Times New Roman" w:hAnsi="Arial" w:cs="Arial"/>
                <w:b/>
                <w:bCs/>
                <w:color w:val="000000"/>
                <w:sz w:val="20"/>
                <w:szCs w:val="20"/>
                <w:lang w:eastAsia="fr-FR"/>
              </w:rPr>
              <w:t>C</w:t>
            </w:r>
            <w:r w:rsidRPr="000053BC">
              <w:rPr>
                <w:rFonts w:ascii="Arial" w:eastAsia="Times New Roman" w:hAnsi="Arial" w:cs="Arial"/>
                <w:color w:val="000000"/>
                <w:sz w:val="20"/>
                <w:szCs w:val="20"/>
                <w:lang w:eastAsia="fr-FR"/>
              </w:rPr>
              <w:t xml:space="preserve">ommission des </w:t>
            </w:r>
            <w:r w:rsidRPr="000053BC">
              <w:rPr>
                <w:rFonts w:ascii="Arial" w:eastAsia="Times New Roman" w:hAnsi="Arial" w:cs="Arial"/>
                <w:b/>
                <w:bCs/>
                <w:color w:val="000000"/>
                <w:sz w:val="20"/>
                <w:szCs w:val="20"/>
                <w:lang w:eastAsia="fr-FR"/>
              </w:rPr>
              <w:t>D</w:t>
            </w:r>
            <w:r w:rsidRPr="000053BC">
              <w:rPr>
                <w:rFonts w:ascii="Arial" w:eastAsia="Times New Roman" w:hAnsi="Arial" w:cs="Arial"/>
                <w:color w:val="000000"/>
                <w:sz w:val="20"/>
                <w:szCs w:val="20"/>
                <w:lang w:eastAsia="fr-FR"/>
              </w:rPr>
              <w:t>roits et de l’</w:t>
            </w:r>
            <w:r w:rsidRPr="000053BC">
              <w:rPr>
                <w:rFonts w:ascii="Arial" w:eastAsia="Times New Roman" w:hAnsi="Arial" w:cs="Arial"/>
                <w:b/>
                <w:bCs/>
                <w:color w:val="000000"/>
                <w:sz w:val="20"/>
                <w:szCs w:val="20"/>
                <w:lang w:eastAsia="fr-FR"/>
              </w:rPr>
              <w:t>A</w:t>
            </w:r>
            <w:r w:rsidRPr="000053BC">
              <w:rPr>
                <w:rFonts w:ascii="Arial" w:eastAsia="Times New Roman" w:hAnsi="Arial" w:cs="Arial"/>
                <w:color w:val="000000"/>
                <w:sz w:val="20"/>
                <w:szCs w:val="20"/>
                <w:lang w:eastAsia="fr-FR"/>
              </w:rPr>
              <w:t xml:space="preserve">utonomie relevant de la MDPH </w:t>
            </w:r>
            <w:r w:rsidRPr="000053BC">
              <w:rPr>
                <w:rFonts w:ascii="Arial" w:eastAsia="Times New Roman" w:hAnsi="Arial" w:cs="Arial"/>
                <w:color w:val="000000"/>
                <w:sz w:val="20"/>
                <w:szCs w:val="20"/>
                <w:lang w:eastAsia="fr-FR"/>
              </w:rPr>
              <w:br/>
              <w:t xml:space="preserve">Maison Départementale des Personnes Handicapées).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Selon sa sévérité, la dyslexie peut être reconnue comme handicap par la CDA</w:t>
            </w:r>
            <w:r w:rsidRPr="000053BC">
              <w:rPr>
                <w:rFonts w:ascii="Arial" w:eastAsia="Times New Roman" w:hAnsi="Arial" w:cs="Arial"/>
                <w:color w:val="000000"/>
                <w:sz w:val="20"/>
                <w:szCs w:val="20"/>
                <w:lang w:eastAsia="fr-FR"/>
              </w:rPr>
              <w:br/>
            </w:r>
            <w:hyperlink r:id="rId6" w:history="1">
              <w:r w:rsidRPr="000053BC">
                <w:rPr>
                  <w:rFonts w:ascii="Arial" w:eastAsia="Times New Roman" w:hAnsi="Arial" w:cs="Arial"/>
                  <w:b/>
                  <w:bCs/>
                  <w:color w:val="000080"/>
                  <w:sz w:val="20"/>
                  <w:szCs w:val="20"/>
                  <w:u w:val="single"/>
                  <w:lang w:eastAsia="fr-FR"/>
                </w:rPr>
                <w:t>selon ce guide barème</w:t>
              </w:r>
            </w:hyperlink>
            <w:r w:rsidRPr="000053BC">
              <w:rPr>
                <w:rFonts w:ascii="Arial" w:eastAsia="Times New Roman" w:hAnsi="Arial" w:cs="Arial"/>
                <w:color w:val="000000"/>
                <w:sz w:val="20"/>
                <w:szCs w:val="20"/>
                <w:lang w:eastAsia="fr-FR"/>
              </w:rPr>
              <w:t xml:space="preserve"> </w:t>
            </w:r>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PAP concerne les élèves atteints de troubles des apprentissages évoluant sur une longue période sans reconnaissance du handicap : trouble spécifique du langage (dyslexie, dysphasie, dyspraxie …)</w:t>
            </w:r>
            <w:r w:rsidRPr="000053BC">
              <w:rPr>
                <w:rFonts w:ascii="Verdana" w:eastAsia="Times New Roman" w:hAnsi="Verdana" w:cs="Times New Roman"/>
                <w:color w:val="000000"/>
                <w:sz w:val="18"/>
                <w:szCs w:val="18"/>
                <w:lang w:eastAsia="fr-FR"/>
              </w:rPr>
              <w:t xml:space="preserve"> </w:t>
            </w:r>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PPRE peut être établi  pour des élèves dont les connaissances et les compétences scolaires spécifiques ne sont pas maîtrisées ou qui risquent de ne pas être maîtrisées.</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br/>
            </w:r>
            <w:r w:rsidRPr="000053BC">
              <w:rPr>
                <w:rFonts w:ascii="Arial" w:eastAsia="Times New Roman" w:hAnsi="Arial" w:cs="Arial"/>
                <w:color w:val="000000"/>
                <w:sz w:val="20"/>
                <w:szCs w:val="20"/>
                <w:lang w:eastAsia="fr-FR"/>
              </w:rPr>
              <w:t>Le PPRE est obligatoire en cas de redoublement</w:t>
            </w:r>
            <w:r w:rsidRPr="000053BC">
              <w:rPr>
                <w:rFonts w:ascii="Verdana" w:eastAsia="Times New Roman" w:hAnsi="Verdana" w:cs="Times New Roman"/>
                <w:color w:val="000000"/>
                <w:sz w:val="18"/>
                <w:szCs w:val="18"/>
                <w:lang w:eastAsia="fr-FR"/>
              </w:rPr>
              <w:t xml:space="preserve"> </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PAI concerne les élèves atteints de troubles de la santé évoluant sur une longue période sans reconnaissance du handicap : pathologies chroniques, allergies, intolérance alimentaire…</w:t>
            </w:r>
            <w:r w:rsidRPr="000053BC">
              <w:rPr>
                <w:rFonts w:ascii="Verdana" w:eastAsia="Times New Roman" w:hAnsi="Verdana" w:cs="Times New Roman"/>
                <w:color w:val="000000"/>
                <w:sz w:val="18"/>
                <w:szCs w:val="18"/>
                <w:lang w:eastAsia="fr-FR"/>
              </w:rPr>
              <w:t xml:space="preserve"> </w:t>
            </w:r>
          </w:p>
        </w:tc>
      </w:tr>
      <w:tr w:rsidR="000053BC" w:rsidRPr="000053BC">
        <w:trPr>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Pourquoi ?</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PPS consiste à mettre en place selon les besoins de l’élève :</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numPr>
                <w:ilvl w:val="0"/>
                <w:numId w:val="1"/>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L’orientation scolaire : ULIS, CLIS ,classe ordinaire, cours à domicile</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numPr>
                <w:ilvl w:val="0"/>
                <w:numId w:val="1"/>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L’aménagement de la scolarité : prise en charge extérieure durant les heures scolaires (orthophoniste, psychologue, répétiteur CNED…).       </w:t>
            </w:r>
          </w:p>
          <w:p w:rsidR="000053BC" w:rsidRPr="000053BC" w:rsidRDefault="000053BC" w:rsidP="000053BC">
            <w:pPr>
              <w:numPr>
                <w:ilvl w:val="0"/>
                <w:numId w:val="1"/>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L’aménagement pédagogique : adaptation des apprentissages </w:t>
            </w:r>
            <w:r w:rsidRPr="000053BC">
              <w:rPr>
                <w:rFonts w:ascii="Arial" w:eastAsia="Times New Roman" w:hAnsi="Arial" w:cs="Arial"/>
                <w:color w:val="000000"/>
                <w:sz w:val="20"/>
                <w:szCs w:val="20"/>
                <w:lang w:eastAsia="fr-FR"/>
              </w:rPr>
              <w:lastRenderedPageBreak/>
              <w:t xml:space="preserve">(allègement du travail scolaire, polycopiés des cours…)    </w:t>
            </w:r>
          </w:p>
          <w:p w:rsidR="000053BC" w:rsidRPr="000053BC" w:rsidRDefault="000053BC" w:rsidP="000053BC">
            <w:pPr>
              <w:numPr>
                <w:ilvl w:val="0"/>
                <w:numId w:val="1"/>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Les mesures d’accompagnement :  auxiliaire de vie scolaire, SESSAD, orthophoniste…</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numPr>
                <w:ilvl w:val="0"/>
                <w:numId w:val="1"/>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L’attribution de matériels pédagogiques adaptés : ordinateur…</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numPr>
                <w:ilvl w:val="0"/>
                <w:numId w:val="1"/>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L'aménagement des examens et concours (tiers temps, secrétaire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w:t>
            </w:r>
            <w:r w:rsidRPr="000053BC">
              <w:rPr>
                <w:rFonts w:ascii="Verdana" w:eastAsia="Times New Roman" w:hAnsi="Verdana" w:cs="Times New Roman"/>
                <w:color w:val="000000"/>
                <w:sz w:val="18"/>
                <w:szCs w:val="18"/>
                <w:lang w:eastAsia="fr-FR"/>
              </w:rPr>
              <w:t xml:space="preserve"> </w:t>
            </w:r>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lastRenderedPageBreak/>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Le PAP, c’est permettre : </w:t>
            </w:r>
          </w:p>
          <w:p w:rsidR="000053BC" w:rsidRPr="000053BC" w:rsidRDefault="000053BC" w:rsidP="000053BC">
            <w:pPr>
              <w:numPr>
                <w:ilvl w:val="0"/>
                <w:numId w:val="2"/>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L’aménagement de la scolarité : prise en charge extérieure durant les heures scolaires (orthophoniste, psychologue, répétiteur CNED…).</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numPr>
                <w:ilvl w:val="0"/>
                <w:numId w:val="2"/>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Un suivie tous au long de la scolarité</w:t>
            </w:r>
          </w:p>
          <w:p w:rsidR="000053BC" w:rsidRPr="000053BC" w:rsidRDefault="000053BC" w:rsidP="000053BC">
            <w:pPr>
              <w:spacing w:after="0" w:line="240" w:lineRule="auto"/>
              <w:ind w:left="75" w:hanging="360"/>
              <w:rPr>
                <w:rFonts w:ascii="Verdana" w:eastAsia="Times New Roman" w:hAnsi="Verdana" w:cs="Times New Roman"/>
                <w:color w:val="000000"/>
                <w:sz w:val="18"/>
                <w:szCs w:val="18"/>
                <w:lang w:eastAsia="fr-FR"/>
              </w:rPr>
            </w:pPr>
            <w:r w:rsidRPr="000053BC">
              <w:rPr>
                <w:rFonts w:ascii="Symbol" w:eastAsia="Times New Roman" w:hAnsi="Symbol" w:cs="Times New Roman"/>
                <w:color w:val="000000"/>
                <w:sz w:val="20"/>
                <w:szCs w:val="20"/>
                <w:lang w:eastAsia="fr-FR"/>
              </w:rPr>
              <w:t></w:t>
            </w:r>
            <w:r w:rsidRPr="000053BC">
              <w:rPr>
                <w:rFonts w:ascii="Times New Roman" w:eastAsia="Times New Roman" w:hAnsi="Times New Roman" w:cs="Times New Roman"/>
                <w:color w:val="000000"/>
                <w:sz w:val="14"/>
                <w:szCs w:val="14"/>
                <w:lang w:eastAsia="fr-FR"/>
              </w:rPr>
              <w:t xml:space="preserve">         </w:t>
            </w:r>
            <w:r w:rsidRPr="000053BC">
              <w:rPr>
                <w:rFonts w:ascii="Arial" w:eastAsia="Times New Roman" w:hAnsi="Arial" w:cs="Arial"/>
                <w:color w:val="000000"/>
                <w:sz w:val="20"/>
                <w:szCs w:val="20"/>
                <w:lang w:eastAsia="fr-FR"/>
              </w:rPr>
              <w:t>un aménagement pédagogique d’un point de vue adaptation des apprentissages (allègement du travail scolaire, polycopiés des cours, aménagement des contrôles…)..</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240" w:line="240" w:lineRule="auto"/>
              <w:ind w:left="75" w:hanging="360"/>
              <w:rPr>
                <w:rFonts w:ascii="Verdana" w:eastAsia="Times New Roman" w:hAnsi="Verdana" w:cs="Times New Roman"/>
                <w:color w:val="000000"/>
                <w:sz w:val="18"/>
                <w:szCs w:val="18"/>
                <w:lang w:eastAsia="fr-FR"/>
              </w:rPr>
            </w:pPr>
            <w:r w:rsidRPr="000053BC">
              <w:rPr>
                <w:rFonts w:ascii="Symbol" w:eastAsia="Times New Roman" w:hAnsi="Symbol" w:cs="Times New Roman"/>
                <w:color w:val="000000"/>
                <w:sz w:val="20"/>
                <w:szCs w:val="20"/>
                <w:lang w:eastAsia="fr-FR"/>
              </w:rPr>
              <w:t></w:t>
            </w:r>
            <w:r w:rsidRPr="000053BC">
              <w:rPr>
                <w:rFonts w:ascii="Times New Roman" w:eastAsia="Times New Roman" w:hAnsi="Times New Roman" w:cs="Times New Roman"/>
                <w:color w:val="000000"/>
                <w:sz w:val="14"/>
                <w:szCs w:val="14"/>
                <w:lang w:eastAsia="fr-FR"/>
              </w:rPr>
              <w:t xml:space="preserve">         </w:t>
            </w:r>
            <w:r w:rsidRPr="000053BC">
              <w:rPr>
                <w:rFonts w:ascii="Arial" w:eastAsia="Times New Roman" w:hAnsi="Arial" w:cs="Arial"/>
                <w:color w:val="000000"/>
                <w:sz w:val="20"/>
                <w:szCs w:val="20"/>
                <w:lang w:eastAsia="fr-FR"/>
              </w:rPr>
              <w:t xml:space="preserve">Le PAP ne donne pas automatiquement droit aux aménagements des examens. </w:t>
            </w:r>
            <w:r w:rsidRPr="000053BC">
              <w:rPr>
                <w:rFonts w:ascii="Arial" w:eastAsia="Times New Roman" w:hAnsi="Arial" w:cs="Arial"/>
                <w:color w:val="000000"/>
                <w:sz w:val="20"/>
                <w:szCs w:val="20"/>
                <w:lang w:eastAsia="fr-FR"/>
              </w:rPr>
              <w:lastRenderedPageBreak/>
              <w:t>Mais c’est une condition nécessaire pour en faire la demande.</w:t>
            </w:r>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lastRenderedPageBreak/>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PPRE, c’est permettre :</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numPr>
                <w:ilvl w:val="0"/>
                <w:numId w:val="3"/>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La mise en place d’un soutien pédagogique spécifique (pendant le temps scolaire et en dehors) de manière modulable mais pour une courte durée.</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Le PAI, c’est permettre : </w:t>
            </w:r>
          </w:p>
          <w:p w:rsidR="000053BC" w:rsidRPr="000053BC" w:rsidRDefault="000053BC" w:rsidP="000053BC">
            <w:pPr>
              <w:numPr>
                <w:ilvl w:val="0"/>
                <w:numId w:val="4"/>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La possibilité de traitement médical au sein de l’établissement.</w:t>
            </w:r>
            <w:r w:rsidRPr="000053BC">
              <w:rPr>
                <w:rFonts w:ascii="Arial" w:eastAsia="Times New Roman" w:hAnsi="Arial" w:cs="Arial"/>
                <w:color w:val="000000"/>
                <w:sz w:val="20"/>
                <w:szCs w:val="20"/>
                <w:lang w:eastAsia="fr-FR"/>
              </w:rPr>
              <w:br/>
              <w:t xml:space="preserve">Le PAI selon les textes ne permet pas un aménagement pédagogique d’un point de vue adaptation des apprentissages (allègement du travail scolaire, polycopiés des cours…). </w:t>
            </w:r>
          </w:p>
        </w:tc>
      </w:tr>
      <w:tr w:rsidR="000053BC" w:rsidRPr="000053BC">
        <w:trPr>
          <w:trHeight w:val="89"/>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lastRenderedPageBreak/>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Qui solliciter ?</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C’est la famille qui sollicite le PPS auprès de la MDPH. Pour cela, elle est amenée à prendre contact avec l’enseignant référent de son secteur dont les coordonnées sont  connues par les chefs d’établissement, les médecins scolaires, les MDPH et les inspections académiques services ASH (Adaptation scolaire et Scolarisation des enfants Handicapés - ex-AIS -).</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L’enseignant référent est chargé :</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numPr>
                <w:ilvl w:val="0"/>
                <w:numId w:val="5"/>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D’accueillir et informer élève et parents </w:t>
            </w:r>
          </w:p>
          <w:p w:rsidR="000053BC" w:rsidRPr="000053BC" w:rsidRDefault="000053BC" w:rsidP="000053BC">
            <w:pPr>
              <w:numPr>
                <w:ilvl w:val="0"/>
                <w:numId w:val="5"/>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D’assurer le lien avec l’équipe pluridisciplinaire d’évaluation de la MDPH </w:t>
            </w:r>
          </w:p>
          <w:p w:rsidR="000053BC" w:rsidRPr="000053BC" w:rsidRDefault="000053BC" w:rsidP="000053BC">
            <w:pPr>
              <w:numPr>
                <w:ilvl w:val="0"/>
                <w:numId w:val="5"/>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De réunir l’équipe de suivi de la scolarisation </w:t>
            </w:r>
          </w:p>
          <w:p w:rsidR="000053BC" w:rsidRPr="000053BC" w:rsidRDefault="000053BC" w:rsidP="000053BC">
            <w:pPr>
              <w:numPr>
                <w:ilvl w:val="0"/>
                <w:numId w:val="5"/>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De contribuer à l’évaluation des besoins et à l’élaboration du PPS </w:t>
            </w:r>
          </w:p>
          <w:p w:rsidR="000053BC" w:rsidRPr="000053BC" w:rsidRDefault="000053BC" w:rsidP="000053BC">
            <w:pPr>
              <w:numPr>
                <w:ilvl w:val="0"/>
                <w:numId w:val="5"/>
              </w:numPr>
              <w:spacing w:after="0" w:line="240" w:lineRule="auto"/>
              <w:ind w:left="22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lastRenderedPageBreak/>
              <w:t xml:space="preserve">De favoriser la continuité et la cohérence de la mise en œuvre du PPS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w:t>
            </w:r>
            <w:r w:rsidRPr="000053BC">
              <w:rPr>
                <w:rFonts w:ascii="Verdana" w:eastAsia="Times New Roman" w:hAnsi="Verdana" w:cs="Times New Roman"/>
                <w:color w:val="000000"/>
                <w:sz w:val="18"/>
                <w:szCs w:val="18"/>
                <w:lang w:eastAsia="fr-FR"/>
              </w:rPr>
              <w:t xml:space="preserve"> </w:t>
            </w:r>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lastRenderedPageBreak/>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C'est la famille, ou l’équipe pédagogique qui sollicite le chef d’établissement pour mettre en place un PAP. Le médecin scolaire valide la demande</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chef d'établissement assure l’élaboration, la mise en place et le suivi du projet dans l’établissement et le médecin de l’Education Nationale a la responsabilité de l’information et du suivi médical dans l’établissement.</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w:t>
            </w:r>
            <w:r w:rsidRPr="000053BC">
              <w:rPr>
                <w:rFonts w:ascii="Verdana" w:eastAsia="Times New Roman" w:hAnsi="Verdana" w:cs="Times New Roman"/>
                <w:color w:val="000000"/>
                <w:sz w:val="18"/>
                <w:szCs w:val="18"/>
                <w:lang w:eastAsia="fr-FR"/>
              </w:rPr>
              <w:t xml:space="preserve"> </w:t>
            </w:r>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PPRE est en général à l’initiative de l’équipe pédagogique.</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C’est le directeur d’école ou le chef d’établissement qui propose aux parents ou au responsable légal de l’élève de mettre en place un PPRE. </w:t>
            </w:r>
            <w:r w:rsidRPr="000053BC">
              <w:rPr>
                <w:rFonts w:ascii="Verdana" w:eastAsia="Times New Roman" w:hAnsi="Verdana" w:cs="Times New Roman"/>
                <w:color w:val="000000"/>
                <w:sz w:val="18"/>
                <w:szCs w:val="18"/>
                <w:lang w:eastAsia="fr-FR"/>
              </w:rPr>
              <w:t xml:space="preserve"> </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C'est la famille qui doit solliciter le chef d’établissement pour mettre en place un PAI.</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chef d'établissement assure l’élaboration, la mise en place et le suivi du projet dans l’établissement et le médecin de l’Education Nationale a la responsabilité de l’information et du suivi médical dans l’établissement.</w:t>
            </w:r>
            <w:r w:rsidRPr="000053BC">
              <w:rPr>
                <w:rFonts w:ascii="Times New Roman" w:eastAsia="Times New Roman" w:hAnsi="Times New Roman" w:cs="Times New Roman"/>
                <w:color w:val="000000"/>
                <w:sz w:val="24"/>
                <w:szCs w:val="24"/>
                <w:lang w:eastAsia="fr-FR"/>
              </w:rPr>
              <w:t xml:space="preserve"> </w:t>
            </w:r>
          </w:p>
          <w:p w:rsidR="000053BC" w:rsidRPr="000053BC" w:rsidRDefault="000053BC" w:rsidP="000053BC">
            <w:pPr>
              <w:spacing w:after="240" w:line="240" w:lineRule="auto"/>
              <w:ind w:left="75"/>
              <w:rPr>
                <w:rFonts w:ascii="Verdana" w:eastAsia="Times New Roman" w:hAnsi="Verdana" w:cs="Times New Roman"/>
                <w:color w:val="000000"/>
                <w:sz w:val="18"/>
                <w:szCs w:val="18"/>
                <w:lang w:eastAsia="fr-FR"/>
              </w:rPr>
            </w:pPr>
          </w:p>
        </w:tc>
      </w:tr>
      <w:tr w:rsidR="000053BC" w:rsidRPr="000053BC">
        <w:trPr>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lastRenderedPageBreak/>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Comment ça se passe ?</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L’enseignant référent, au préalable récolte les informations auprès des familles et des enseignants et joint à la demande de PPS les bilans nécessaires  (orthophoniste, psychologue, médecin scolaire). Souvent, ces bilans ne sont recevables que lorsqu’ils sont pratiqués par un centre référent du langage.</w:t>
            </w:r>
            <w:r w:rsidRPr="000053BC">
              <w:rPr>
                <w:rFonts w:ascii="Arial" w:eastAsia="Times New Roman" w:hAnsi="Arial" w:cs="Arial"/>
                <w:color w:val="000000"/>
                <w:sz w:val="20"/>
                <w:szCs w:val="20"/>
                <w:lang w:eastAsia="fr-FR"/>
              </w:rPr>
              <w:br/>
              <w:t xml:space="preserve">C’est  l’équipe pluridisciplinaire de la MDPH qui se concertera pour  établir des propositions de compensation qui formeront le PPS .  Elles sont soumises à la famille avant présentation à la CDA qui les validera ou non. </w:t>
            </w:r>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L’équipe pédagogique propose des aménagements pour répondre aux difficultés de l’élève. </w:t>
            </w:r>
          </w:p>
          <w:p w:rsidR="000053BC" w:rsidRPr="000053BC" w:rsidRDefault="000053BC" w:rsidP="000053BC">
            <w:pPr>
              <w:spacing w:after="24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Ces aménagements sont formalisés avec le document unique annexé à la circulaire. Celui ci est présenté aux parents qui doivent le signer</w:t>
            </w:r>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L’équipe pédagogique propose un plan d’action pour répondre aux difficultés de l’élève. Celui ci est présenté aux parents et à l’élève qui doit en comprendre la finalité pour s’engager avec confiance dans le travail qui lui est demandé. </w:t>
            </w:r>
            <w:r w:rsidRPr="000053BC">
              <w:rPr>
                <w:rFonts w:ascii="Arial" w:eastAsia="Times New Roman" w:hAnsi="Arial" w:cs="Arial"/>
                <w:color w:val="000000"/>
                <w:sz w:val="20"/>
                <w:szCs w:val="20"/>
                <w:lang w:eastAsia="fr-FR"/>
              </w:rPr>
              <w:br/>
            </w:r>
            <w:r w:rsidRPr="000053BC">
              <w:rPr>
                <w:rFonts w:ascii="Arial" w:eastAsia="Times New Roman" w:hAnsi="Arial" w:cs="Arial"/>
                <w:color w:val="000000"/>
                <w:sz w:val="20"/>
                <w:szCs w:val="20"/>
                <w:lang w:eastAsia="fr-FR"/>
              </w:rPr>
              <w:br/>
            </w:r>
            <w:r w:rsidRPr="000053BC">
              <w:rPr>
                <w:rFonts w:ascii="Arial" w:eastAsia="Times New Roman" w:hAnsi="Arial" w:cs="Arial"/>
                <w:color w:val="000000"/>
                <w:sz w:val="20"/>
                <w:szCs w:val="20"/>
                <w:lang w:eastAsia="fr-FR"/>
              </w:rPr>
              <w:br/>
              <w:t>Un document formalisé est écrit, il présente les objectifs, les modalités, les échéances, les modes d'évaluation .</w:t>
            </w:r>
            <w:r w:rsidRPr="000053BC">
              <w:rPr>
                <w:rFonts w:ascii="Arial" w:eastAsia="Times New Roman" w:hAnsi="Arial" w:cs="Arial"/>
                <w:color w:val="000000"/>
                <w:sz w:val="20"/>
                <w:szCs w:val="20"/>
                <w:lang w:eastAsia="fr-FR"/>
              </w:rPr>
              <w:br/>
              <w:t xml:space="preserve">. </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 médecin scolaire détermine les aménagements particuliers susceptibles d’être mis en place. Le PAI est valable 1 an et est reconductible.</w:t>
            </w:r>
            <w:r w:rsidRPr="000053BC">
              <w:rPr>
                <w:rFonts w:ascii="Verdana" w:eastAsia="Times New Roman" w:hAnsi="Verdana" w:cs="Times New Roman"/>
                <w:color w:val="000000"/>
                <w:sz w:val="18"/>
                <w:szCs w:val="18"/>
                <w:lang w:eastAsia="fr-FR"/>
              </w:rPr>
              <w:t xml:space="preserve"> </w:t>
            </w:r>
          </w:p>
        </w:tc>
      </w:tr>
      <w:tr w:rsidR="000053BC" w:rsidRPr="000053BC">
        <w:trPr>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Qui assure la mise en œuvre ?</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L’enseignant référent met en place et anime une ESS (équipe de suivi de scolarisation) comprenant les parents, les enseignants, le psychologue scolaire, le médecin scolaire, l’orthophoniste… C’est l’ESS  qui assure la mise en œuvre du PPS tel qu’il aura été défini. Elle se concerte au moins une fois dans l’année en fonction des besoins de l’élève qui peuvent évoluer.</w:t>
            </w:r>
            <w:r w:rsidRPr="000053BC">
              <w:rPr>
                <w:rFonts w:ascii="Arial" w:eastAsia="Times New Roman" w:hAnsi="Arial" w:cs="Arial"/>
                <w:color w:val="000000"/>
                <w:sz w:val="20"/>
                <w:szCs w:val="20"/>
                <w:lang w:eastAsia="fr-FR"/>
              </w:rPr>
              <w:br/>
              <w:t>Les inspecteurs ASH (Adaptation scolaire et Scolarisation des enfants Handicapés - ex-AIS -</w:t>
            </w:r>
            <w:r w:rsidRPr="000053BC">
              <w:rPr>
                <w:rFonts w:ascii="Arial" w:eastAsia="Times New Roman" w:hAnsi="Arial" w:cs="Arial"/>
                <w:color w:val="000000"/>
                <w:sz w:val="20"/>
                <w:szCs w:val="20"/>
                <w:lang w:eastAsia="fr-FR"/>
              </w:rPr>
              <w:lastRenderedPageBreak/>
              <w:t xml:space="preserve">Inspection Académique) sont chargés de contrôler l'application des PPS. </w:t>
            </w:r>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lastRenderedPageBreak/>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La mise en œuvre du PAP est assurée par le directeur et  le médecin scolaire. </w:t>
            </w:r>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w:t>
            </w:r>
            <w:r w:rsidRPr="000053BC">
              <w:rPr>
                <w:rFonts w:ascii="Verdana" w:eastAsia="Times New Roman" w:hAnsi="Verdana" w:cs="Times New Roman"/>
                <w:color w:val="000000"/>
                <w:sz w:val="18"/>
                <w:szCs w:val="18"/>
                <w:lang w:eastAsia="fr-FR"/>
              </w:rPr>
              <w:t xml:space="preserve"> </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La mise en œuvre du PAI est assurée par le directeur et  le médecin scolaire. </w:t>
            </w:r>
          </w:p>
        </w:tc>
      </w:tr>
      <w:tr w:rsidR="000053BC" w:rsidRPr="000053BC">
        <w:trPr>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lastRenderedPageBreak/>
              <w:t> </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Exemples</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1E5FA9" w:rsidP="000053BC">
            <w:pPr>
              <w:spacing w:after="0" w:line="240" w:lineRule="auto"/>
              <w:ind w:left="75"/>
              <w:jc w:val="center"/>
              <w:rPr>
                <w:rFonts w:ascii="Verdana" w:eastAsia="Times New Roman" w:hAnsi="Verdana" w:cs="Times New Roman"/>
                <w:color w:val="000000"/>
                <w:sz w:val="18"/>
                <w:szCs w:val="18"/>
                <w:lang w:eastAsia="fr-FR"/>
              </w:rPr>
            </w:pPr>
            <w:hyperlink r:id="rId7" w:tgtFrame="_blank" w:history="1">
              <w:r w:rsidR="000053BC" w:rsidRPr="000053BC">
                <w:rPr>
                  <w:rFonts w:ascii="Arial" w:eastAsia="Times New Roman" w:hAnsi="Arial" w:cs="Arial"/>
                  <w:b/>
                  <w:bCs/>
                  <w:color w:val="000080"/>
                  <w:sz w:val="20"/>
                  <w:szCs w:val="20"/>
                  <w:u w:val="single"/>
                  <w:lang w:eastAsia="fr-FR"/>
                </w:rPr>
                <w:t>Exemple de PPS rempli</w:t>
              </w:r>
            </w:hyperlink>
            <w:r w:rsidR="000053BC" w:rsidRPr="000053BC">
              <w:rPr>
                <w:rFonts w:ascii="Verdana" w:eastAsia="Times New Roman" w:hAnsi="Verdana" w:cs="Times New Roman"/>
                <w:color w:val="000000"/>
                <w:sz w:val="18"/>
                <w:szCs w:val="18"/>
                <w:lang w:eastAsia="fr-FR"/>
              </w:rPr>
              <w:t xml:space="preserve"> </w:t>
            </w:r>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w:t>
            </w:r>
            <w:hyperlink r:id="rId8" w:history="1">
              <w:r w:rsidRPr="000053BC">
                <w:rPr>
                  <w:rFonts w:ascii="Arial" w:eastAsia="Times New Roman" w:hAnsi="Arial" w:cs="Arial"/>
                  <w:b/>
                  <w:bCs/>
                  <w:color w:val="000080"/>
                  <w:sz w:val="20"/>
                  <w:szCs w:val="20"/>
                  <w:u w:val="single"/>
                  <w:lang w:eastAsia="fr-FR"/>
                </w:rPr>
                <w:t>Formulaire de PAP</w:t>
              </w:r>
            </w:hyperlink>
            <w:r w:rsidRPr="000053BC">
              <w:rPr>
                <w:rFonts w:ascii="Verdana" w:eastAsia="Times New Roman" w:hAnsi="Verdana" w:cs="Times New Roman"/>
                <w:color w:val="000000"/>
                <w:sz w:val="18"/>
                <w:szCs w:val="18"/>
                <w:lang w:eastAsia="fr-FR"/>
              </w:rPr>
              <w:t xml:space="preserve"> </w:t>
            </w:r>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1E5FA9" w:rsidP="000053BC">
            <w:pPr>
              <w:spacing w:after="0" w:line="240" w:lineRule="auto"/>
              <w:ind w:left="75"/>
              <w:jc w:val="center"/>
              <w:rPr>
                <w:rFonts w:ascii="Verdana" w:eastAsia="Times New Roman" w:hAnsi="Verdana" w:cs="Times New Roman"/>
                <w:color w:val="000000"/>
                <w:sz w:val="18"/>
                <w:szCs w:val="18"/>
                <w:lang w:eastAsia="fr-FR"/>
              </w:rPr>
            </w:pPr>
            <w:hyperlink r:id="rId9" w:tgtFrame="_blank" w:history="1">
              <w:r w:rsidR="000053BC" w:rsidRPr="000053BC">
                <w:rPr>
                  <w:rFonts w:ascii="Arial" w:eastAsia="Times New Roman" w:hAnsi="Arial" w:cs="Arial"/>
                  <w:b/>
                  <w:bCs/>
                  <w:color w:val="000080"/>
                  <w:sz w:val="20"/>
                  <w:szCs w:val="20"/>
                  <w:u w:val="single"/>
                  <w:lang w:eastAsia="fr-FR"/>
                </w:rPr>
                <w:t>Exemple de PPRE</w:t>
              </w:r>
            </w:hyperlink>
            <w:r w:rsidR="000053BC" w:rsidRPr="000053BC">
              <w:rPr>
                <w:rFonts w:ascii="Verdana" w:eastAsia="Times New Roman" w:hAnsi="Verdana" w:cs="Times New Roman"/>
                <w:color w:val="000000"/>
                <w:sz w:val="18"/>
                <w:szCs w:val="18"/>
                <w:lang w:eastAsia="fr-FR"/>
              </w:rPr>
              <w:t xml:space="preserve"> </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jc w:val="center"/>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xml:space="preserve">  </w:t>
            </w:r>
          </w:p>
        </w:tc>
      </w:tr>
      <w:tr w:rsidR="000053BC" w:rsidRPr="000053BC">
        <w:trPr>
          <w:tblCellSpacing w:w="0" w:type="dxa"/>
        </w:trPr>
        <w:tc>
          <w:tcPr>
            <w:tcW w:w="1185"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Arial" w:eastAsia="Times New Roman" w:hAnsi="Arial" w:cs="Arial"/>
                <w:b/>
                <w:bCs/>
                <w:color w:val="000000"/>
                <w:sz w:val="20"/>
                <w:szCs w:val="20"/>
                <w:lang w:eastAsia="fr-FR"/>
              </w:rPr>
              <w:t>Textes de référence</w:t>
            </w:r>
            <w:r w:rsidRPr="000053BC">
              <w:rPr>
                <w:rFonts w:ascii="Verdana" w:eastAsia="Times New Roman" w:hAnsi="Verdana" w:cs="Times New Roman"/>
                <w:color w:val="000000"/>
                <w:sz w:val="18"/>
                <w:szCs w:val="18"/>
                <w:lang w:eastAsia="fr-FR"/>
              </w:rPr>
              <w:t xml:space="preserve"> </w:t>
            </w:r>
          </w:p>
        </w:tc>
        <w:tc>
          <w:tcPr>
            <w:tcW w:w="3366"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1E5FA9" w:rsidP="000053BC">
            <w:pPr>
              <w:numPr>
                <w:ilvl w:val="0"/>
                <w:numId w:val="6"/>
              </w:numPr>
              <w:spacing w:after="0" w:line="240" w:lineRule="auto"/>
              <w:ind w:left="225"/>
              <w:rPr>
                <w:rFonts w:ascii="Verdana" w:eastAsia="Times New Roman" w:hAnsi="Verdana" w:cs="Times New Roman"/>
                <w:color w:val="000000"/>
                <w:sz w:val="18"/>
                <w:szCs w:val="18"/>
                <w:lang w:eastAsia="fr-FR"/>
              </w:rPr>
            </w:pPr>
            <w:hyperlink r:id="rId10" w:tgtFrame="_blank" w:history="1">
              <w:r w:rsidR="000053BC" w:rsidRPr="000053BC">
                <w:rPr>
                  <w:rFonts w:ascii="Arial" w:eastAsia="Times New Roman" w:hAnsi="Arial" w:cs="Arial"/>
                  <w:b/>
                  <w:bCs/>
                  <w:color w:val="000080"/>
                  <w:sz w:val="20"/>
                  <w:szCs w:val="20"/>
                  <w:u w:val="single"/>
                  <w:lang w:eastAsia="fr-FR"/>
                </w:rPr>
                <w:t>Diaporama Projet Personnalisé de Scolarisation</w:t>
              </w:r>
            </w:hyperlink>
            <w:r w:rsidR="000053BC" w:rsidRPr="000053BC">
              <w:rPr>
                <w:rFonts w:ascii="Arial" w:eastAsia="Times New Roman" w:hAnsi="Arial" w:cs="Arial"/>
                <w:color w:val="000000"/>
                <w:sz w:val="20"/>
                <w:szCs w:val="20"/>
                <w:lang w:eastAsia="fr-FR"/>
              </w:rPr>
              <w:t> </w:t>
            </w:r>
            <w:r w:rsidR="000053BC" w:rsidRPr="000053BC">
              <w:rPr>
                <w:rFonts w:ascii="Arial" w:eastAsia="Times New Roman" w:hAnsi="Arial" w:cs="Arial"/>
                <w:color w:val="000000"/>
                <w:sz w:val="20"/>
                <w:szCs w:val="20"/>
                <w:lang w:eastAsia="fr-FR"/>
              </w:rPr>
              <w:br/>
              <w:t xml:space="preserve">          </w:t>
            </w:r>
          </w:p>
          <w:p w:rsidR="000053BC" w:rsidRPr="000053BC" w:rsidRDefault="001E5FA9" w:rsidP="000053BC">
            <w:pPr>
              <w:numPr>
                <w:ilvl w:val="0"/>
                <w:numId w:val="6"/>
              </w:numPr>
              <w:spacing w:after="0" w:line="240" w:lineRule="auto"/>
              <w:ind w:left="225"/>
              <w:rPr>
                <w:rFonts w:ascii="Verdana" w:eastAsia="Times New Roman" w:hAnsi="Verdana" w:cs="Times New Roman"/>
                <w:color w:val="000000"/>
                <w:sz w:val="18"/>
                <w:szCs w:val="18"/>
                <w:lang w:eastAsia="fr-FR"/>
              </w:rPr>
            </w:pPr>
            <w:hyperlink r:id="rId11" w:tgtFrame="_blank" w:history="1">
              <w:r w:rsidR="000053BC" w:rsidRPr="000053BC">
                <w:rPr>
                  <w:rFonts w:ascii="Arial" w:eastAsia="Times New Roman" w:hAnsi="Arial" w:cs="Arial"/>
                  <w:b/>
                  <w:bCs/>
                  <w:color w:val="000080"/>
                  <w:sz w:val="20"/>
                  <w:szCs w:val="20"/>
                  <w:u w:val="single"/>
                  <w:lang w:eastAsia="fr-FR"/>
                </w:rPr>
                <w:t>Mise en œuvre et suivi du Projet Personnalisé de Scolarisation</w:t>
              </w:r>
            </w:hyperlink>
            <w:r w:rsidR="000053BC" w:rsidRPr="000053BC">
              <w:rPr>
                <w:rFonts w:ascii="Times New Roman" w:eastAsia="Times New Roman" w:hAnsi="Times New Roman" w:cs="Times New Roman"/>
                <w:color w:val="000000"/>
                <w:sz w:val="24"/>
                <w:szCs w:val="24"/>
                <w:lang w:eastAsia="fr-FR"/>
              </w:rPr>
              <w:br/>
              <w:t xml:space="preserve">                 </w:t>
            </w:r>
          </w:p>
          <w:p w:rsidR="000053BC" w:rsidRPr="000053BC" w:rsidRDefault="001E5FA9" w:rsidP="000053BC">
            <w:pPr>
              <w:numPr>
                <w:ilvl w:val="0"/>
                <w:numId w:val="6"/>
              </w:numPr>
              <w:spacing w:after="0" w:line="240" w:lineRule="auto"/>
              <w:ind w:left="225"/>
              <w:rPr>
                <w:rFonts w:ascii="Verdana" w:eastAsia="Times New Roman" w:hAnsi="Verdana" w:cs="Times New Roman"/>
                <w:color w:val="000000"/>
                <w:sz w:val="18"/>
                <w:szCs w:val="18"/>
                <w:lang w:eastAsia="fr-FR"/>
              </w:rPr>
            </w:pPr>
            <w:hyperlink r:id="rId12" w:history="1">
              <w:r w:rsidR="000053BC" w:rsidRPr="000053BC">
                <w:rPr>
                  <w:rFonts w:ascii="Arial" w:eastAsia="Times New Roman" w:hAnsi="Arial" w:cs="Arial"/>
                  <w:b/>
                  <w:bCs/>
                  <w:color w:val="000080"/>
                  <w:sz w:val="20"/>
                  <w:szCs w:val="20"/>
                  <w:u w:val="single"/>
                  <w:lang w:eastAsia="fr-FR"/>
                </w:rPr>
                <w:t>Les enseignants référents et leurs secteurs d’intervention</w:t>
              </w:r>
            </w:hyperlink>
            <w:r w:rsidR="000053BC" w:rsidRPr="000053BC">
              <w:rPr>
                <w:rFonts w:ascii="Arial" w:eastAsia="Times New Roman" w:hAnsi="Arial" w:cs="Arial"/>
                <w:color w:val="000000"/>
                <w:sz w:val="20"/>
                <w:szCs w:val="20"/>
                <w:lang w:eastAsia="fr-FR"/>
              </w:rPr>
              <w:t> </w:t>
            </w:r>
            <w:r w:rsidR="000053BC" w:rsidRPr="000053BC">
              <w:rPr>
                <w:rFonts w:ascii="Arial" w:eastAsia="Times New Roman" w:hAnsi="Arial" w:cs="Arial"/>
                <w:color w:val="000000"/>
                <w:sz w:val="20"/>
                <w:szCs w:val="20"/>
                <w:lang w:eastAsia="fr-FR"/>
              </w:rPr>
              <w:br/>
              <w:t xml:space="preserve">                   </w:t>
            </w:r>
          </w:p>
          <w:p w:rsidR="000053BC" w:rsidRPr="000053BC" w:rsidRDefault="001E5FA9" w:rsidP="000053BC">
            <w:pPr>
              <w:numPr>
                <w:ilvl w:val="0"/>
                <w:numId w:val="6"/>
              </w:numPr>
              <w:spacing w:after="0" w:line="240" w:lineRule="auto"/>
              <w:ind w:left="225"/>
              <w:rPr>
                <w:rFonts w:ascii="Verdana" w:eastAsia="Times New Roman" w:hAnsi="Verdana" w:cs="Times New Roman"/>
                <w:color w:val="000000"/>
                <w:sz w:val="18"/>
                <w:szCs w:val="18"/>
                <w:lang w:eastAsia="fr-FR"/>
              </w:rPr>
            </w:pPr>
            <w:hyperlink r:id="rId13" w:history="1">
              <w:r w:rsidR="000053BC" w:rsidRPr="000053BC">
                <w:rPr>
                  <w:rFonts w:ascii="Arial" w:eastAsia="Times New Roman" w:hAnsi="Arial" w:cs="Arial"/>
                  <w:b/>
                  <w:bCs/>
                  <w:color w:val="000080"/>
                  <w:sz w:val="20"/>
                  <w:szCs w:val="20"/>
                  <w:u w:val="single"/>
                  <w:lang w:eastAsia="fr-FR"/>
                </w:rPr>
                <w:t>Loi sur le handicap du 11 février 2005</w:t>
              </w:r>
            </w:hyperlink>
            <w:r w:rsidR="000053BC" w:rsidRPr="000053BC">
              <w:rPr>
                <w:rFonts w:ascii="Arial" w:eastAsia="Times New Roman" w:hAnsi="Arial" w:cs="Arial"/>
                <w:color w:val="000000"/>
                <w:sz w:val="20"/>
                <w:szCs w:val="20"/>
                <w:lang w:eastAsia="fr-FR"/>
              </w:rPr>
              <w:t xml:space="preserve"> </w:t>
            </w:r>
          </w:p>
          <w:p w:rsidR="000053BC" w:rsidRPr="000053BC" w:rsidRDefault="000053BC" w:rsidP="000053BC">
            <w:pPr>
              <w:spacing w:after="0" w:line="240" w:lineRule="auto"/>
              <w:rPr>
                <w:rFonts w:ascii="Verdana" w:eastAsia="Times New Roman" w:hAnsi="Verdana" w:cs="Times New Roman"/>
                <w:color w:val="000000"/>
                <w:sz w:val="18"/>
                <w:szCs w:val="18"/>
                <w:lang w:eastAsia="fr-FR"/>
              </w:rPr>
            </w:pPr>
          </w:p>
          <w:p w:rsidR="000053BC" w:rsidRPr="000053BC" w:rsidRDefault="000053BC" w:rsidP="000053BC">
            <w:pPr>
              <w:numPr>
                <w:ilvl w:val="0"/>
                <w:numId w:val="7"/>
              </w:numPr>
              <w:spacing w:after="0" w:line="240" w:lineRule="auto"/>
              <w:ind w:left="22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14"/>
                <w:szCs w:val="14"/>
                <w:lang w:eastAsia="fr-FR"/>
              </w:rPr>
              <w:t> </w:t>
            </w:r>
            <w:hyperlink r:id="rId14" w:tooltip=" &#10;    Dossier technique : Troubles Dys. Guide d’appui pour l’élaboration de réponses aux besoins des personnes présentant des troubles spécifiques du langage, des praxies, de l’attention et des apprentissages" w:history="1">
              <w:r w:rsidRPr="000053BC">
                <w:rPr>
                  <w:rFonts w:ascii="Arial" w:eastAsia="Times New Roman" w:hAnsi="Arial" w:cs="Arial"/>
                  <w:b/>
                  <w:bCs/>
                  <w:color w:val="000080"/>
                  <w:sz w:val="20"/>
                  <w:szCs w:val="20"/>
                  <w:u w:val="single"/>
                  <w:lang w:eastAsia="fr-FR"/>
                </w:rPr>
                <w:t>Guide d'appui pour l'élaboration de réponses aux besoins des personnes présentant des troubles spécifiques du langage, des praxies, de l'attention et des apprentissages</w:t>
              </w:r>
            </w:hyperlink>
          </w:p>
        </w:tc>
        <w:tc>
          <w:tcPr>
            <w:tcW w:w="4111"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1E5FA9" w:rsidP="000053BC">
            <w:pPr>
              <w:numPr>
                <w:ilvl w:val="0"/>
                <w:numId w:val="8"/>
              </w:numPr>
              <w:spacing w:after="0" w:line="240" w:lineRule="auto"/>
              <w:ind w:left="225"/>
              <w:rPr>
                <w:rFonts w:ascii="Verdana" w:eastAsia="Times New Roman" w:hAnsi="Verdana" w:cs="Times New Roman"/>
                <w:color w:val="000000"/>
                <w:sz w:val="18"/>
                <w:szCs w:val="18"/>
                <w:lang w:eastAsia="fr-FR"/>
              </w:rPr>
            </w:pPr>
            <w:hyperlink r:id="rId15" w:tgtFrame="_blank" w:history="1">
              <w:r w:rsidR="000053BC" w:rsidRPr="000053BC">
                <w:rPr>
                  <w:rFonts w:ascii="Verdana" w:eastAsia="Times New Roman" w:hAnsi="Verdana" w:cs="Times New Roman"/>
                  <w:b/>
                  <w:bCs/>
                  <w:color w:val="000080"/>
                  <w:sz w:val="18"/>
                  <w:szCs w:val="18"/>
                  <w:u w:val="single"/>
                  <w:lang w:eastAsia="fr-FR"/>
                </w:rPr>
                <w:t>La circulaire du PAP du 29/01/15</w:t>
              </w:r>
            </w:hyperlink>
          </w:p>
        </w:tc>
        <w:tc>
          <w:tcPr>
            <w:tcW w:w="3969"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xml:space="preserve">                        </w:t>
            </w:r>
          </w:p>
          <w:p w:rsidR="000053BC" w:rsidRPr="000053BC" w:rsidRDefault="001E5FA9" w:rsidP="000053BC">
            <w:pPr>
              <w:numPr>
                <w:ilvl w:val="0"/>
                <w:numId w:val="9"/>
              </w:numPr>
              <w:spacing w:after="0" w:line="240" w:lineRule="auto"/>
              <w:ind w:left="225"/>
              <w:rPr>
                <w:rFonts w:ascii="Verdana" w:eastAsia="Times New Roman" w:hAnsi="Verdana" w:cs="Times New Roman"/>
                <w:color w:val="000000"/>
                <w:sz w:val="18"/>
                <w:szCs w:val="18"/>
                <w:lang w:eastAsia="fr-FR"/>
              </w:rPr>
            </w:pPr>
            <w:hyperlink r:id="rId16" w:history="1">
              <w:r w:rsidR="000053BC" w:rsidRPr="000053BC">
                <w:rPr>
                  <w:rFonts w:ascii="Arial" w:eastAsia="Times New Roman" w:hAnsi="Arial" w:cs="Arial"/>
                  <w:b/>
                  <w:bCs/>
                  <w:color w:val="000080"/>
                  <w:sz w:val="20"/>
                  <w:szCs w:val="20"/>
                  <w:u w:val="single"/>
                  <w:lang w:eastAsia="fr-FR"/>
                </w:rPr>
                <w:t>Programmes personnalisés de réussite éducative</w:t>
              </w:r>
            </w:hyperlink>
            <w:r w:rsidR="000053BC" w:rsidRPr="000053BC">
              <w:rPr>
                <w:rFonts w:ascii="Times New Roman" w:eastAsia="Times New Roman" w:hAnsi="Times New Roman" w:cs="Times New Roman"/>
                <w:color w:val="000000"/>
                <w:sz w:val="24"/>
                <w:szCs w:val="24"/>
                <w:lang w:eastAsia="fr-FR"/>
              </w:rPr>
              <w:br/>
              <w:t xml:space="preserve">           </w:t>
            </w:r>
          </w:p>
          <w:p w:rsidR="000053BC" w:rsidRPr="000053BC" w:rsidRDefault="001E5FA9" w:rsidP="000053BC">
            <w:pPr>
              <w:numPr>
                <w:ilvl w:val="0"/>
                <w:numId w:val="9"/>
              </w:numPr>
              <w:spacing w:after="0" w:line="240" w:lineRule="auto"/>
              <w:ind w:left="225"/>
              <w:rPr>
                <w:rFonts w:ascii="Verdana" w:eastAsia="Times New Roman" w:hAnsi="Verdana" w:cs="Times New Roman"/>
                <w:color w:val="000000"/>
                <w:sz w:val="18"/>
                <w:szCs w:val="18"/>
                <w:lang w:eastAsia="fr-FR"/>
              </w:rPr>
            </w:pPr>
            <w:hyperlink r:id="rId17" w:anchor="loi" w:history="1">
              <w:r w:rsidR="000053BC" w:rsidRPr="000053BC">
                <w:rPr>
                  <w:rFonts w:ascii="Arial" w:eastAsia="Times New Roman" w:hAnsi="Arial" w:cs="Arial"/>
                  <w:b/>
                  <w:bCs/>
                  <w:color w:val="000080"/>
                  <w:sz w:val="20"/>
                  <w:szCs w:val="20"/>
                  <w:u w:val="single"/>
                  <w:lang w:eastAsia="fr-FR"/>
                </w:rPr>
                <w:t>Loi d’orientation et de programme pour l’avenir de l’école</w:t>
              </w:r>
            </w:hyperlink>
            <w:r w:rsidR="000053BC" w:rsidRPr="000053BC">
              <w:rPr>
                <w:rFonts w:ascii="Arial" w:eastAsia="Times New Roman" w:hAnsi="Arial" w:cs="Arial"/>
                <w:color w:val="000000"/>
                <w:sz w:val="20"/>
                <w:szCs w:val="20"/>
                <w:lang w:eastAsia="fr-FR"/>
              </w:rPr>
              <w:t> </w:t>
            </w:r>
            <w:r w:rsidR="000053BC" w:rsidRPr="000053BC">
              <w:rPr>
                <w:rFonts w:ascii="Arial" w:eastAsia="Times New Roman" w:hAnsi="Arial" w:cs="Arial"/>
                <w:color w:val="000000"/>
                <w:sz w:val="20"/>
                <w:szCs w:val="20"/>
                <w:lang w:eastAsia="fr-FR"/>
              </w:rPr>
              <w:br/>
              <w:t xml:space="preserve">               </w:t>
            </w:r>
          </w:p>
          <w:p w:rsidR="000053BC" w:rsidRPr="000053BC" w:rsidRDefault="001E5FA9" w:rsidP="000053BC">
            <w:pPr>
              <w:numPr>
                <w:ilvl w:val="0"/>
                <w:numId w:val="9"/>
              </w:numPr>
              <w:spacing w:after="0" w:line="240" w:lineRule="auto"/>
              <w:ind w:left="225"/>
              <w:rPr>
                <w:rFonts w:ascii="Verdana" w:eastAsia="Times New Roman" w:hAnsi="Verdana" w:cs="Times New Roman"/>
                <w:color w:val="000000"/>
                <w:sz w:val="18"/>
                <w:szCs w:val="18"/>
                <w:lang w:eastAsia="fr-FR"/>
              </w:rPr>
            </w:pPr>
            <w:hyperlink r:id="rId18" w:history="1">
              <w:r w:rsidR="000053BC" w:rsidRPr="000053BC">
                <w:rPr>
                  <w:rFonts w:ascii="Arial" w:eastAsia="Times New Roman" w:hAnsi="Arial" w:cs="Arial"/>
                  <w:b/>
                  <w:bCs/>
                  <w:color w:val="000080"/>
                  <w:sz w:val="20"/>
                  <w:szCs w:val="20"/>
                  <w:u w:val="single"/>
                  <w:lang w:eastAsia="fr-FR"/>
                </w:rPr>
                <w:t>Brochure d’aide pour les écoles pour entrer dans la démarche du PPRE</w:t>
              </w:r>
            </w:hyperlink>
            <w:r w:rsidR="000053BC" w:rsidRPr="000053BC">
              <w:rPr>
                <w:rFonts w:ascii="Times New Roman" w:eastAsia="Times New Roman" w:hAnsi="Times New Roman" w:cs="Times New Roman"/>
                <w:color w:val="000000"/>
                <w:sz w:val="24"/>
                <w:szCs w:val="24"/>
                <w:lang w:eastAsia="fr-FR"/>
              </w:rPr>
              <w:br/>
              <w:t xml:space="preserve">                 </w:t>
            </w:r>
          </w:p>
          <w:p w:rsidR="000053BC" w:rsidRPr="000053BC" w:rsidRDefault="001E5FA9" w:rsidP="000053BC">
            <w:pPr>
              <w:numPr>
                <w:ilvl w:val="0"/>
                <w:numId w:val="9"/>
              </w:numPr>
              <w:spacing w:after="0" w:line="240" w:lineRule="auto"/>
              <w:ind w:left="225"/>
              <w:rPr>
                <w:rFonts w:ascii="Verdana" w:eastAsia="Times New Roman" w:hAnsi="Verdana" w:cs="Times New Roman"/>
                <w:color w:val="000000"/>
                <w:sz w:val="18"/>
                <w:szCs w:val="18"/>
                <w:lang w:eastAsia="fr-FR"/>
              </w:rPr>
            </w:pPr>
            <w:hyperlink r:id="rId19" w:history="1">
              <w:r w:rsidR="000053BC" w:rsidRPr="000053BC">
                <w:rPr>
                  <w:rFonts w:ascii="Arial" w:eastAsia="Times New Roman" w:hAnsi="Arial" w:cs="Arial"/>
                  <w:b/>
                  <w:bCs/>
                  <w:color w:val="000080"/>
                  <w:sz w:val="20"/>
                  <w:szCs w:val="20"/>
                  <w:u w:val="single"/>
                  <w:lang w:eastAsia="fr-FR"/>
                </w:rPr>
                <w:t>Le guide pratique pour l’expérimentation des PPRE à l’école et au collège durant l’année 2005-2006</w:t>
              </w:r>
            </w:hyperlink>
            <w:r w:rsidR="000053BC" w:rsidRPr="000053BC">
              <w:rPr>
                <w:rFonts w:ascii="Times New Roman" w:eastAsia="Times New Roman" w:hAnsi="Times New Roman" w:cs="Times New Roman"/>
                <w:color w:val="000000"/>
                <w:sz w:val="24"/>
                <w:szCs w:val="24"/>
                <w:lang w:eastAsia="fr-FR"/>
              </w:rPr>
              <w:br/>
              <w:t xml:space="preserve">               </w:t>
            </w:r>
          </w:p>
        </w:tc>
        <w:tc>
          <w:tcPr>
            <w:tcW w:w="3104" w:type="dxa"/>
            <w:tcBorders>
              <w:top w:val="outset" w:sz="8" w:space="0" w:color="111111"/>
              <w:left w:val="outset" w:sz="8" w:space="0" w:color="111111"/>
              <w:bottom w:val="outset" w:sz="8" w:space="0" w:color="111111"/>
              <w:right w:val="outset" w:sz="8" w:space="0" w:color="111111"/>
            </w:tcBorders>
            <w:tcMar>
              <w:top w:w="0" w:type="dxa"/>
              <w:left w:w="57" w:type="dxa"/>
              <w:bottom w:w="0" w:type="dxa"/>
              <w:right w:w="57" w:type="dxa"/>
            </w:tcMar>
            <w:hideMark/>
          </w:tcPr>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Times New Roman" w:eastAsia="Times New Roman" w:hAnsi="Times New Roman" w:cs="Times New Roman"/>
                <w:color w:val="000000"/>
                <w:sz w:val="24"/>
                <w:szCs w:val="24"/>
                <w:lang w:eastAsia="fr-FR"/>
              </w:rPr>
              <w:t> </w:t>
            </w:r>
            <w:r w:rsidRPr="000053BC">
              <w:rPr>
                <w:rFonts w:ascii="Verdana" w:eastAsia="Times New Roman" w:hAnsi="Verdana" w:cs="Times New Roman"/>
                <w:color w:val="000000"/>
                <w:sz w:val="18"/>
                <w:szCs w:val="18"/>
                <w:lang w:eastAsia="fr-FR"/>
              </w:rPr>
              <w:t xml:space="preserve"> </w:t>
            </w:r>
          </w:p>
          <w:p w:rsidR="000053BC" w:rsidRPr="000053BC" w:rsidRDefault="001E5FA9" w:rsidP="000053BC">
            <w:pPr>
              <w:numPr>
                <w:ilvl w:val="0"/>
                <w:numId w:val="10"/>
              </w:numPr>
              <w:spacing w:after="0" w:line="240" w:lineRule="auto"/>
              <w:ind w:left="225"/>
              <w:rPr>
                <w:rFonts w:ascii="Verdana" w:eastAsia="Times New Roman" w:hAnsi="Verdana" w:cs="Times New Roman"/>
                <w:color w:val="000000"/>
                <w:sz w:val="18"/>
                <w:szCs w:val="18"/>
                <w:lang w:eastAsia="fr-FR"/>
              </w:rPr>
            </w:pPr>
            <w:hyperlink r:id="rId20" w:history="1">
              <w:r w:rsidR="000053BC" w:rsidRPr="000053BC">
                <w:rPr>
                  <w:rFonts w:ascii="Arial" w:eastAsia="Times New Roman" w:hAnsi="Arial" w:cs="Arial"/>
                  <w:b/>
                  <w:bCs/>
                  <w:color w:val="000080"/>
                  <w:sz w:val="20"/>
                  <w:szCs w:val="20"/>
                  <w:u w:val="single"/>
                  <w:lang w:eastAsia="fr-FR"/>
                </w:rPr>
                <w:t>Le PAI, pour la scolarisation des enfants malades</w:t>
              </w:r>
            </w:hyperlink>
            <w:r w:rsidR="000053BC" w:rsidRPr="000053BC">
              <w:rPr>
                <w:rFonts w:ascii="Arial" w:eastAsia="Times New Roman" w:hAnsi="Arial" w:cs="Arial"/>
                <w:color w:val="000000"/>
                <w:sz w:val="20"/>
                <w:szCs w:val="20"/>
                <w:lang w:eastAsia="fr-FR"/>
              </w:rPr>
              <w:t> </w:t>
            </w:r>
            <w:r w:rsidR="000053BC" w:rsidRPr="000053BC">
              <w:rPr>
                <w:rFonts w:ascii="Times New Roman" w:eastAsia="Times New Roman" w:hAnsi="Times New Roman" w:cs="Times New Roman"/>
                <w:color w:val="000000"/>
                <w:sz w:val="24"/>
                <w:szCs w:val="24"/>
                <w:lang w:eastAsia="fr-FR"/>
              </w:rPr>
              <w:t xml:space="preserve"> </w:t>
            </w:r>
          </w:p>
          <w:p w:rsidR="000053BC" w:rsidRPr="000053BC" w:rsidRDefault="001E5FA9" w:rsidP="000053BC">
            <w:pPr>
              <w:numPr>
                <w:ilvl w:val="0"/>
                <w:numId w:val="10"/>
              </w:numPr>
              <w:spacing w:after="0" w:line="240" w:lineRule="auto"/>
              <w:ind w:left="225"/>
              <w:rPr>
                <w:rFonts w:ascii="Verdana" w:eastAsia="Times New Roman" w:hAnsi="Verdana" w:cs="Times New Roman"/>
                <w:color w:val="000000"/>
                <w:sz w:val="18"/>
                <w:szCs w:val="18"/>
                <w:lang w:eastAsia="fr-FR"/>
              </w:rPr>
            </w:pPr>
            <w:hyperlink r:id="rId21" w:history="1">
              <w:r w:rsidR="000053BC" w:rsidRPr="000053BC">
                <w:rPr>
                  <w:rFonts w:ascii="Arial" w:eastAsia="Times New Roman" w:hAnsi="Arial" w:cs="Arial"/>
                  <w:b/>
                  <w:bCs/>
                  <w:color w:val="000080"/>
                  <w:sz w:val="20"/>
                  <w:szCs w:val="20"/>
                  <w:u w:val="single"/>
                  <w:lang w:eastAsia="fr-FR"/>
                </w:rPr>
                <w:t>Enfants et adolescents atteints de troubles de santé </w:t>
              </w:r>
            </w:hyperlink>
            <w:r w:rsidR="000053BC" w:rsidRPr="000053BC">
              <w:rPr>
                <w:rFonts w:ascii="Arial" w:eastAsia="Times New Roman" w:hAnsi="Arial" w:cs="Arial"/>
                <w:color w:val="000000"/>
                <w:sz w:val="20"/>
                <w:szCs w:val="20"/>
                <w:lang w:eastAsia="fr-FR"/>
              </w:rPr>
              <w:t>évoluant sur une longue période</w:t>
            </w:r>
          </w:p>
        </w:tc>
      </w:tr>
    </w:tbl>
    <w:p w:rsidR="000053BC" w:rsidRPr="000053BC" w:rsidRDefault="000053BC" w:rsidP="000053BC">
      <w:pPr>
        <w:spacing w:after="0" w:line="240" w:lineRule="auto"/>
        <w:ind w:left="75"/>
        <w:rPr>
          <w:rFonts w:ascii="Verdana" w:eastAsia="Times New Roman" w:hAnsi="Verdana" w:cs="Times New Roman"/>
          <w:color w:val="000000"/>
          <w:sz w:val="18"/>
          <w:szCs w:val="18"/>
          <w:lang w:eastAsia="fr-FR"/>
        </w:rPr>
      </w:pPr>
      <w:r w:rsidRPr="000053BC">
        <w:rPr>
          <w:rFonts w:ascii="Verdana" w:eastAsia="Times New Roman" w:hAnsi="Verdana" w:cs="Times New Roman"/>
          <w:color w:val="000000"/>
          <w:sz w:val="18"/>
          <w:szCs w:val="18"/>
          <w:lang w:eastAsia="fr-FR"/>
        </w:rPr>
        <w:t xml:space="preserve">  </w:t>
      </w:r>
    </w:p>
    <w:p w:rsidR="00C97E85" w:rsidRDefault="00C97E85"/>
    <w:sectPr w:rsidR="00C97E85" w:rsidSect="000053B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307E5"/>
    <w:multiLevelType w:val="multilevel"/>
    <w:tmpl w:val="FAA8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C44759"/>
    <w:multiLevelType w:val="multilevel"/>
    <w:tmpl w:val="E29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91353C"/>
    <w:multiLevelType w:val="multilevel"/>
    <w:tmpl w:val="08FE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EB1113"/>
    <w:multiLevelType w:val="multilevel"/>
    <w:tmpl w:val="94AC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585954"/>
    <w:multiLevelType w:val="multilevel"/>
    <w:tmpl w:val="477A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1A6040"/>
    <w:multiLevelType w:val="multilevel"/>
    <w:tmpl w:val="A45C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BB56FB"/>
    <w:multiLevelType w:val="multilevel"/>
    <w:tmpl w:val="2D3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2259AD"/>
    <w:multiLevelType w:val="multilevel"/>
    <w:tmpl w:val="35A2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B9479E"/>
    <w:multiLevelType w:val="multilevel"/>
    <w:tmpl w:val="87E0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89B2127"/>
    <w:multiLevelType w:val="multilevel"/>
    <w:tmpl w:val="096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9"/>
  </w:num>
  <w:num w:numId="4">
    <w:abstractNumId w:val="4"/>
  </w:num>
  <w:num w:numId="5">
    <w:abstractNumId w:val="1"/>
  </w:num>
  <w:num w:numId="6">
    <w:abstractNumId w:val="6"/>
  </w:num>
  <w:num w:numId="7">
    <w:abstractNumId w:val="7"/>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BC"/>
    <w:rsid w:val="000000BF"/>
    <w:rsid w:val="000030B5"/>
    <w:rsid w:val="000053BC"/>
    <w:rsid w:val="00005427"/>
    <w:rsid w:val="00012F3A"/>
    <w:rsid w:val="000154BA"/>
    <w:rsid w:val="00020D33"/>
    <w:rsid w:val="000222C1"/>
    <w:rsid w:val="000401BA"/>
    <w:rsid w:val="00043B87"/>
    <w:rsid w:val="00045EE5"/>
    <w:rsid w:val="0005333E"/>
    <w:rsid w:val="000618D7"/>
    <w:rsid w:val="000650CA"/>
    <w:rsid w:val="0006531D"/>
    <w:rsid w:val="00065933"/>
    <w:rsid w:val="000707F5"/>
    <w:rsid w:val="000716C0"/>
    <w:rsid w:val="000717B1"/>
    <w:rsid w:val="00073406"/>
    <w:rsid w:val="000745D8"/>
    <w:rsid w:val="000777F7"/>
    <w:rsid w:val="000851B6"/>
    <w:rsid w:val="00087AAE"/>
    <w:rsid w:val="000B1F39"/>
    <w:rsid w:val="000C1099"/>
    <w:rsid w:val="000C2EB2"/>
    <w:rsid w:val="000D11E8"/>
    <w:rsid w:val="000D2869"/>
    <w:rsid w:val="000E03E1"/>
    <w:rsid w:val="000E69C3"/>
    <w:rsid w:val="0010140F"/>
    <w:rsid w:val="00101AC9"/>
    <w:rsid w:val="00103C23"/>
    <w:rsid w:val="00103D6C"/>
    <w:rsid w:val="00104FB4"/>
    <w:rsid w:val="00116EA7"/>
    <w:rsid w:val="0012467B"/>
    <w:rsid w:val="00125D2E"/>
    <w:rsid w:val="00135DCC"/>
    <w:rsid w:val="001410F6"/>
    <w:rsid w:val="00145F32"/>
    <w:rsid w:val="001549AE"/>
    <w:rsid w:val="00157FE3"/>
    <w:rsid w:val="00160B6C"/>
    <w:rsid w:val="001745C4"/>
    <w:rsid w:val="00175114"/>
    <w:rsid w:val="001773C7"/>
    <w:rsid w:val="00182226"/>
    <w:rsid w:val="00182E5A"/>
    <w:rsid w:val="00193342"/>
    <w:rsid w:val="00194FAF"/>
    <w:rsid w:val="001968EE"/>
    <w:rsid w:val="0019763B"/>
    <w:rsid w:val="001A116F"/>
    <w:rsid w:val="001A5FDC"/>
    <w:rsid w:val="001A6A46"/>
    <w:rsid w:val="001C0F53"/>
    <w:rsid w:val="001C3FCB"/>
    <w:rsid w:val="001C43CC"/>
    <w:rsid w:val="001D3616"/>
    <w:rsid w:val="001E5164"/>
    <w:rsid w:val="001E5FA9"/>
    <w:rsid w:val="00202675"/>
    <w:rsid w:val="00204FB3"/>
    <w:rsid w:val="002056C5"/>
    <w:rsid w:val="00207EAB"/>
    <w:rsid w:val="00210517"/>
    <w:rsid w:val="00214087"/>
    <w:rsid w:val="0022051D"/>
    <w:rsid w:val="00223579"/>
    <w:rsid w:val="002243DF"/>
    <w:rsid w:val="00224E41"/>
    <w:rsid w:val="00226117"/>
    <w:rsid w:val="00230630"/>
    <w:rsid w:val="00234190"/>
    <w:rsid w:val="0023422F"/>
    <w:rsid w:val="00234A10"/>
    <w:rsid w:val="00237800"/>
    <w:rsid w:val="0024393B"/>
    <w:rsid w:val="002450EA"/>
    <w:rsid w:val="00246F74"/>
    <w:rsid w:val="0024780C"/>
    <w:rsid w:val="002613C2"/>
    <w:rsid w:val="0026399C"/>
    <w:rsid w:val="002649FD"/>
    <w:rsid w:val="00272497"/>
    <w:rsid w:val="00281ED5"/>
    <w:rsid w:val="00287BCE"/>
    <w:rsid w:val="0029431E"/>
    <w:rsid w:val="002C640E"/>
    <w:rsid w:val="002C6423"/>
    <w:rsid w:val="002D2B64"/>
    <w:rsid w:val="002E1C7D"/>
    <w:rsid w:val="002E67C0"/>
    <w:rsid w:val="002F19FF"/>
    <w:rsid w:val="002F3469"/>
    <w:rsid w:val="0030142D"/>
    <w:rsid w:val="00301658"/>
    <w:rsid w:val="00305C6D"/>
    <w:rsid w:val="00315DE2"/>
    <w:rsid w:val="00316468"/>
    <w:rsid w:val="00321B36"/>
    <w:rsid w:val="00335EC7"/>
    <w:rsid w:val="00341914"/>
    <w:rsid w:val="00350876"/>
    <w:rsid w:val="00351FA6"/>
    <w:rsid w:val="003530F3"/>
    <w:rsid w:val="003716F8"/>
    <w:rsid w:val="00385A87"/>
    <w:rsid w:val="00387C95"/>
    <w:rsid w:val="00387EBE"/>
    <w:rsid w:val="003B5E45"/>
    <w:rsid w:val="003B5F9B"/>
    <w:rsid w:val="003C1846"/>
    <w:rsid w:val="003C6F45"/>
    <w:rsid w:val="003D1B91"/>
    <w:rsid w:val="003D4BE6"/>
    <w:rsid w:val="003E31A5"/>
    <w:rsid w:val="003E4CCF"/>
    <w:rsid w:val="003F2F94"/>
    <w:rsid w:val="003F7C88"/>
    <w:rsid w:val="00405593"/>
    <w:rsid w:val="004147BB"/>
    <w:rsid w:val="00425E38"/>
    <w:rsid w:val="00436332"/>
    <w:rsid w:val="004370B2"/>
    <w:rsid w:val="00447C6F"/>
    <w:rsid w:val="00454B61"/>
    <w:rsid w:val="00461356"/>
    <w:rsid w:val="00461A2C"/>
    <w:rsid w:val="0047666F"/>
    <w:rsid w:val="004837A3"/>
    <w:rsid w:val="004842EC"/>
    <w:rsid w:val="00490582"/>
    <w:rsid w:val="004A0211"/>
    <w:rsid w:val="004A4E1B"/>
    <w:rsid w:val="004B36DE"/>
    <w:rsid w:val="004B3AA0"/>
    <w:rsid w:val="004B589E"/>
    <w:rsid w:val="004B665D"/>
    <w:rsid w:val="004B7ECF"/>
    <w:rsid w:val="004C0E12"/>
    <w:rsid w:val="004C5683"/>
    <w:rsid w:val="004C59D8"/>
    <w:rsid w:val="004E50B9"/>
    <w:rsid w:val="004E61B4"/>
    <w:rsid w:val="004E6898"/>
    <w:rsid w:val="004F0833"/>
    <w:rsid w:val="004F745D"/>
    <w:rsid w:val="005000CF"/>
    <w:rsid w:val="005040D6"/>
    <w:rsid w:val="0051145F"/>
    <w:rsid w:val="00512902"/>
    <w:rsid w:val="00516063"/>
    <w:rsid w:val="00520FA7"/>
    <w:rsid w:val="00523576"/>
    <w:rsid w:val="00523C55"/>
    <w:rsid w:val="00531DFF"/>
    <w:rsid w:val="00533286"/>
    <w:rsid w:val="00546436"/>
    <w:rsid w:val="005464A2"/>
    <w:rsid w:val="00550840"/>
    <w:rsid w:val="005565B5"/>
    <w:rsid w:val="0056269C"/>
    <w:rsid w:val="00581F74"/>
    <w:rsid w:val="00584239"/>
    <w:rsid w:val="00585A7F"/>
    <w:rsid w:val="005A0307"/>
    <w:rsid w:val="005A1870"/>
    <w:rsid w:val="005B73D0"/>
    <w:rsid w:val="005C6974"/>
    <w:rsid w:val="005D0955"/>
    <w:rsid w:val="005D115F"/>
    <w:rsid w:val="005D75F6"/>
    <w:rsid w:val="005E5143"/>
    <w:rsid w:val="005E592D"/>
    <w:rsid w:val="005E670A"/>
    <w:rsid w:val="005E6E6F"/>
    <w:rsid w:val="005F357F"/>
    <w:rsid w:val="00613162"/>
    <w:rsid w:val="0061346C"/>
    <w:rsid w:val="00634EC5"/>
    <w:rsid w:val="006364CC"/>
    <w:rsid w:val="00637943"/>
    <w:rsid w:val="00644E28"/>
    <w:rsid w:val="00645EB2"/>
    <w:rsid w:val="00650267"/>
    <w:rsid w:val="00654655"/>
    <w:rsid w:val="00660870"/>
    <w:rsid w:val="006701BA"/>
    <w:rsid w:val="00686E16"/>
    <w:rsid w:val="006A228A"/>
    <w:rsid w:val="006A3DB0"/>
    <w:rsid w:val="006B5C84"/>
    <w:rsid w:val="006B5EE3"/>
    <w:rsid w:val="006B6757"/>
    <w:rsid w:val="006C2658"/>
    <w:rsid w:val="006C3329"/>
    <w:rsid w:val="006D2288"/>
    <w:rsid w:val="006D4047"/>
    <w:rsid w:val="006D4F81"/>
    <w:rsid w:val="006E4972"/>
    <w:rsid w:val="006F24F6"/>
    <w:rsid w:val="006F4F39"/>
    <w:rsid w:val="0070241B"/>
    <w:rsid w:val="007041FC"/>
    <w:rsid w:val="0070529C"/>
    <w:rsid w:val="00722B4A"/>
    <w:rsid w:val="00734498"/>
    <w:rsid w:val="0073705D"/>
    <w:rsid w:val="00744BCB"/>
    <w:rsid w:val="00754E56"/>
    <w:rsid w:val="00763E25"/>
    <w:rsid w:val="007731C7"/>
    <w:rsid w:val="00794940"/>
    <w:rsid w:val="007A0F59"/>
    <w:rsid w:val="007A243C"/>
    <w:rsid w:val="007A6C83"/>
    <w:rsid w:val="007B79B6"/>
    <w:rsid w:val="007C5938"/>
    <w:rsid w:val="007D2595"/>
    <w:rsid w:val="007D48CD"/>
    <w:rsid w:val="007D5F0D"/>
    <w:rsid w:val="007F674D"/>
    <w:rsid w:val="00801054"/>
    <w:rsid w:val="00802D5C"/>
    <w:rsid w:val="00803CA0"/>
    <w:rsid w:val="00807775"/>
    <w:rsid w:val="0081005C"/>
    <w:rsid w:val="008100D7"/>
    <w:rsid w:val="00813DD3"/>
    <w:rsid w:val="008146F8"/>
    <w:rsid w:val="00814F3C"/>
    <w:rsid w:val="008158B1"/>
    <w:rsid w:val="00815D51"/>
    <w:rsid w:val="00816671"/>
    <w:rsid w:val="00816982"/>
    <w:rsid w:val="00834366"/>
    <w:rsid w:val="008344B1"/>
    <w:rsid w:val="008361F4"/>
    <w:rsid w:val="00837F26"/>
    <w:rsid w:val="00840506"/>
    <w:rsid w:val="00840543"/>
    <w:rsid w:val="00845C03"/>
    <w:rsid w:val="0085064D"/>
    <w:rsid w:val="00850DCE"/>
    <w:rsid w:val="008520F0"/>
    <w:rsid w:val="00856361"/>
    <w:rsid w:val="008655EC"/>
    <w:rsid w:val="00884265"/>
    <w:rsid w:val="00887826"/>
    <w:rsid w:val="0089101B"/>
    <w:rsid w:val="00892A97"/>
    <w:rsid w:val="00896F87"/>
    <w:rsid w:val="008A11E8"/>
    <w:rsid w:val="008A2BAC"/>
    <w:rsid w:val="008A2CB6"/>
    <w:rsid w:val="008A70A6"/>
    <w:rsid w:val="008C4AE0"/>
    <w:rsid w:val="008C4AEE"/>
    <w:rsid w:val="008C73FE"/>
    <w:rsid w:val="008C76AD"/>
    <w:rsid w:val="008D3B8B"/>
    <w:rsid w:val="008D614A"/>
    <w:rsid w:val="008D7AAA"/>
    <w:rsid w:val="008D7CF5"/>
    <w:rsid w:val="008F31C6"/>
    <w:rsid w:val="0090069D"/>
    <w:rsid w:val="0090114A"/>
    <w:rsid w:val="00901BA3"/>
    <w:rsid w:val="009203E3"/>
    <w:rsid w:val="00926C1F"/>
    <w:rsid w:val="00956B29"/>
    <w:rsid w:val="009639E7"/>
    <w:rsid w:val="00965A95"/>
    <w:rsid w:val="00970139"/>
    <w:rsid w:val="009713B4"/>
    <w:rsid w:val="00976BF9"/>
    <w:rsid w:val="00990842"/>
    <w:rsid w:val="0099298C"/>
    <w:rsid w:val="009A3771"/>
    <w:rsid w:val="009A3BC3"/>
    <w:rsid w:val="009B015C"/>
    <w:rsid w:val="009D0977"/>
    <w:rsid w:val="009D4C57"/>
    <w:rsid w:val="009D6178"/>
    <w:rsid w:val="009E096A"/>
    <w:rsid w:val="009E73FB"/>
    <w:rsid w:val="009F452E"/>
    <w:rsid w:val="009F7C56"/>
    <w:rsid w:val="00A16A32"/>
    <w:rsid w:val="00A227E6"/>
    <w:rsid w:val="00A22C77"/>
    <w:rsid w:val="00A621D3"/>
    <w:rsid w:val="00A729C8"/>
    <w:rsid w:val="00A8180C"/>
    <w:rsid w:val="00A8480A"/>
    <w:rsid w:val="00A978A3"/>
    <w:rsid w:val="00AA53E8"/>
    <w:rsid w:val="00AB306E"/>
    <w:rsid w:val="00AE0E0A"/>
    <w:rsid w:val="00AF191D"/>
    <w:rsid w:val="00B24827"/>
    <w:rsid w:val="00B31F8A"/>
    <w:rsid w:val="00B46BFF"/>
    <w:rsid w:val="00B54655"/>
    <w:rsid w:val="00B615E0"/>
    <w:rsid w:val="00B84E67"/>
    <w:rsid w:val="00B8692C"/>
    <w:rsid w:val="00B93B18"/>
    <w:rsid w:val="00B9601F"/>
    <w:rsid w:val="00B97A1D"/>
    <w:rsid w:val="00BA405A"/>
    <w:rsid w:val="00BB78BC"/>
    <w:rsid w:val="00BC6C93"/>
    <w:rsid w:val="00BD082E"/>
    <w:rsid w:val="00BD1489"/>
    <w:rsid w:val="00BE56F4"/>
    <w:rsid w:val="00BF6DA2"/>
    <w:rsid w:val="00C07F2A"/>
    <w:rsid w:val="00C3477B"/>
    <w:rsid w:val="00C35F10"/>
    <w:rsid w:val="00C36A90"/>
    <w:rsid w:val="00C4590B"/>
    <w:rsid w:val="00C47614"/>
    <w:rsid w:val="00C50666"/>
    <w:rsid w:val="00C50954"/>
    <w:rsid w:val="00C5216C"/>
    <w:rsid w:val="00C52715"/>
    <w:rsid w:val="00C545B7"/>
    <w:rsid w:val="00C56CDF"/>
    <w:rsid w:val="00C616CA"/>
    <w:rsid w:val="00C659BE"/>
    <w:rsid w:val="00C671D2"/>
    <w:rsid w:val="00C836AE"/>
    <w:rsid w:val="00C83E18"/>
    <w:rsid w:val="00C90449"/>
    <w:rsid w:val="00C940C5"/>
    <w:rsid w:val="00C9712A"/>
    <w:rsid w:val="00C97E85"/>
    <w:rsid w:val="00CC025A"/>
    <w:rsid w:val="00CC5D70"/>
    <w:rsid w:val="00CD0CF2"/>
    <w:rsid w:val="00CD2536"/>
    <w:rsid w:val="00CD4042"/>
    <w:rsid w:val="00CD506D"/>
    <w:rsid w:val="00CE10FA"/>
    <w:rsid w:val="00CE4BC4"/>
    <w:rsid w:val="00CE5693"/>
    <w:rsid w:val="00D029B9"/>
    <w:rsid w:val="00D145BE"/>
    <w:rsid w:val="00D16152"/>
    <w:rsid w:val="00D22A02"/>
    <w:rsid w:val="00D33571"/>
    <w:rsid w:val="00D3670B"/>
    <w:rsid w:val="00D45109"/>
    <w:rsid w:val="00D55312"/>
    <w:rsid w:val="00D55C13"/>
    <w:rsid w:val="00D6225E"/>
    <w:rsid w:val="00D651A0"/>
    <w:rsid w:val="00D67954"/>
    <w:rsid w:val="00D72B75"/>
    <w:rsid w:val="00D86CB9"/>
    <w:rsid w:val="00D9287B"/>
    <w:rsid w:val="00D9378D"/>
    <w:rsid w:val="00D9427B"/>
    <w:rsid w:val="00D943AF"/>
    <w:rsid w:val="00DA3B7D"/>
    <w:rsid w:val="00DB7D78"/>
    <w:rsid w:val="00DC662F"/>
    <w:rsid w:val="00DE61BE"/>
    <w:rsid w:val="00DF57DC"/>
    <w:rsid w:val="00DF7160"/>
    <w:rsid w:val="00E00A2D"/>
    <w:rsid w:val="00E0137B"/>
    <w:rsid w:val="00E02127"/>
    <w:rsid w:val="00E035EE"/>
    <w:rsid w:val="00E0373B"/>
    <w:rsid w:val="00E130D1"/>
    <w:rsid w:val="00E221F4"/>
    <w:rsid w:val="00E27B37"/>
    <w:rsid w:val="00E31BA9"/>
    <w:rsid w:val="00E32045"/>
    <w:rsid w:val="00E371CD"/>
    <w:rsid w:val="00E41B67"/>
    <w:rsid w:val="00E43F2E"/>
    <w:rsid w:val="00E46BA6"/>
    <w:rsid w:val="00E57AB7"/>
    <w:rsid w:val="00E60107"/>
    <w:rsid w:val="00E620BC"/>
    <w:rsid w:val="00E635CB"/>
    <w:rsid w:val="00E951FC"/>
    <w:rsid w:val="00E97F1A"/>
    <w:rsid w:val="00EB35DA"/>
    <w:rsid w:val="00EB467C"/>
    <w:rsid w:val="00EC0FCF"/>
    <w:rsid w:val="00EC6DDF"/>
    <w:rsid w:val="00ED42EB"/>
    <w:rsid w:val="00ED6504"/>
    <w:rsid w:val="00ED6C71"/>
    <w:rsid w:val="00EE1786"/>
    <w:rsid w:val="00EE3A34"/>
    <w:rsid w:val="00EE68EC"/>
    <w:rsid w:val="00EF4403"/>
    <w:rsid w:val="00EF4B57"/>
    <w:rsid w:val="00F005C0"/>
    <w:rsid w:val="00F01B64"/>
    <w:rsid w:val="00F05C95"/>
    <w:rsid w:val="00F1249D"/>
    <w:rsid w:val="00F145CD"/>
    <w:rsid w:val="00F17EA3"/>
    <w:rsid w:val="00F4162A"/>
    <w:rsid w:val="00F43C68"/>
    <w:rsid w:val="00F56D72"/>
    <w:rsid w:val="00F576B3"/>
    <w:rsid w:val="00F602E1"/>
    <w:rsid w:val="00F60FD9"/>
    <w:rsid w:val="00F63940"/>
    <w:rsid w:val="00F66F19"/>
    <w:rsid w:val="00F73F90"/>
    <w:rsid w:val="00F74B11"/>
    <w:rsid w:val="00F75E6D"/>
    <w:rsid w:val="00F768A1"/>
    <w:rsid w:val="00F8606A"/>
    <w:rsid w:val="00F86D38"/>
    <w:rsid w:val="00F86EA5"/>
    <w:rsid w:val="00FB1569"/>
    <w:rsid w:val="00FB1AC0"/>
    <w:rsid w:val="00FB344E"/>
    <w:rsid w:val="00FC2B39"/>
    <w:rsid w:val="00FC5745"/>
    <w:rsid w:val="00FD7FAB"/>
    <w:rsid w:val="00FE0021"/>
    <w:rsid w:val="00FF2683"/>
    <w:rsid w:val="00FF40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48C7A-455C-460E-9BF3-D54D0FC1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che.media.education.gouv.fr/file/5/50/4/ensel1296_annexe_plan_daccompagnement_personnalise_386504.pdf" TargetMode="External"/><Relationship Id="rId13" Type="http://schemas.openxmlformats.org/officeDocument/2006/relationships/hyperlink" Target="http://www.legifrance.gouv.fr/WAspad/UnTexteDeJorf?numjo=SANX0300217L" TargetMode="External"/><Relationship Id="rId18" Type="http://schemas.openxmlformats.org/officeDocument/2006/relationships/hyperlink" Target="http://crdp.ac-paris.fr/d_ecole/res/PPRE_14mars06.pdf" TargetMode="External"/><Relationship Id="rId3" Type="http://schemas.openxmlformats.org/officeDocument/2006/relationships/settings" Target="settings.xml"/><Relationship Id="rId21" Type="http://schemas.openxmlformats.org/officeDocument/2006/relationships/hyperlink" Target="http://www.education.gouv.fr/bo/2003/34/MENE0300417C.htm" TargetMode="External"/><Relationship Id="rId7" Type="http://schemas.openxmlformats.org/officeDocument/2006/relationships/hyperlink" Target="http://www.apedys.org/dyslexie/users_private/rhone/PPS%20Camille%5b1%5d.doc" TargetMode="External"/><Relationship Id="rId12" Type="http://schemas.openxmlformats.org/officeDocument/2006/relationships/hyperlink" Target="http://www.education.gouv.fr/bo/2006/32/MENE0601976A.htm" TargetMode="External"/><Relationship Id="rId17" Type="http://schemas.openxmlformats.org/officeDocument/2006/relationships/hyperlink" Target="http://www.education.gouv.fr/bo/2005/18/MENX0400282L.htm" TargetMode="External"/><Relationship Id="rId2" Type="http://schemas.openxmlformats.org/officeDocument/2006/relationships/styles" Target="styles.xml"/><Relationship Id="rId16" Type="http://schemas.openxmlformats.org/officeDocument/2006/relationships/hyperlink" Target="http://www.education.gouv.fr/bo/2006/31/MENE0601969C.htm" TargetMode="External"/><Relationship Id="rId20" Type="http://schemas.openxmlformats.org/officeDocument/2006/relationships/hyperlink" Target="http://scolaritepartenariat.chez-alice.fr/page93.htm" TargetMode="External"/><Relationship Id="rId1" Type="http://schemas.openxmlformats.org/officeDocument/2006/relationships/numbering" Target="numbering.xml"/><Relationship Id="rId6" Type="http://schemas.openxmlformats.org/officeDocument/2006/relationships/hyperlink" Target="http://calin.epplug.org/textoff/prestations_handicap_1993.html" TargetMode="External"/><Relationship Id="rId11" Type="http://schemas.openxmlformats.org/officeDocument/2006/relationships/hyperlink" Target="http://www.education.gouv.fr/bo/2006/32/MENE0602187C.htm" TargetMode="External"/><Relationship Id="rId5" Type="http://schemas.openxmlformats.org/officeDocument/2006/relationships/hyperlink" Target="http://cache.media.education.gouv.fr/file/12_Decembre/37/3/DP-Ecole-inclusive-livret-repondre-aux-besoins_373373.pdf" TargetMode="External"/><Relationship Id="rId15" Type="http://schemas.openxmlformats.org/officeDocument/2006/relationships/hyperlink" Target="http://www.education.gouv.fr/pid25535/bulletin_officiel.html?cid_bo=85550" TargetMode="External"/><Relationship Id="rId23" Type="http://schemas.openxmlformats.org/officeDocument/2006/relationships/theme" Target="theme/theme1.xml"/><Relationship Id="rId10" Type="http://schemas.openxmlformats.org/officeDocument/2006/relationships/hyperlink" Target="http://www.apedys.org/dyslexie/users_private/rhone/Decrets-Loi-2005-handicap.ppt" TargetMode="External"/><Relationship Id="rId19" Type="http://schemas.openxmlformats.org/officeDocument/2006/relationships/hyperlink" Target="http://eduscol.education.fr/D0072/PPRE_guideexperimentation.pdf" TargetMode="External"/><Relationship Id="rId4" Type="http://schemas.openxmlformats.org/officeDocument/2006/relationships/webSettings" Target="webSettings.xml"/><Relationship Id="rId9" Type="http://schemas.openxmlformats.org/officeDocument/2006/relationships/hyperlink" Target="http://www.apedys.org/dyslexie/ftp2/telechargement/doc_exemple_PPRE.pdf" TargetMode="External"/><Relationship Id="rId14" Type="http://schemas.openxmlformats.org/officeDocument/2006/relationships/hyperlink" Target="http://cnsa.fr/IMG/pdf/cnsa-DT-DYS-20-11-2014-WEB-1.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8214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Rectorat de l'Académie de Nancy-Metz</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2020-01-24T10:11:00Z</dcterms:created>
  <dcterms:modified xsi:type="dcterms:W3CDTF">2020-01-24T10:11:00Z</dcterms:modified>
</cp:coreProperties>
</file>