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98ECA" w14:textId="77777777" w:rsidR="00D2407D" w:rsidRPr="00430CE9" w:rsidRDefault="00D2407D" w:rsidP="00D2407D">
      <w:pPr>
        <w:ind w:right="-170"/>
        <w:rPr>
          <w:b/>
          <w:sz w:val="4"/>
          <w:szCs w:val="4"/>
        </w:rPr>
      </w:pPr>
    </w:p>
    <w:p w14:paraId="1297C3D6" w14:textId="77777777" w:rsidR="00D2407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5F80"/>
        <w:jc w:val="center"/>
        <w:rPr>
          <w:rFonts w:ascii="Lucida Calligraphy" w:hAnsi="Lucida Calligraphy"/>
          <w:b/>
          <w:color w:val="FFFFFF" w:themeColor="background1"/>
          <w:sz w:val="22"/>
          <w:szCs w:val="22"/>
        </w:rPr>
      </w:pPr>
      <w:r>
        <w:rPr>
          <w:rFonts w:ascii="Lucida Calligraphy" w:hAnsi="Lucida Calligraphy"/>
          <w:b/>
          <w:color w:val="FFFFFF" w:themeColor="background1"/>
          <w:sz w:val="22"/>
          <w:szCs w:val="22"/>
        </w:rPr>
        <w:t>État des lieux des pratiques observées en classe,</w:t>
      </w:r>
    </w:p>
    <w:p w14:paraId="6340A429" w14:textId="77777777" w:rsidR="00D2407D" w:rsidRPr="00CF75D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5F80"/>
        <w:jc w:val="center"/>
        <w:rPr>
          <w:rFonts w:ascii="Lucida Calligraphy" w:hAnsi="Lucida Calligraphy"/>
          <w:b/>
          <w:color w:val="FFFFFF" w:themeColor="background1"/>
          <w:sz w:val="22"/>
          <w:szCs w:val="22"/>
        </w:rPr>
      </w:pPr>
      <w:proofErr w:type="gramStart"/>
      <w:r>
        <w:rPr>
          <w:rFonts w:ascii="Lucida Calligraphy" w:hAnsi="Lucida Calligraphy"/>
          <w:b/>
          <w:color w:val="FFFFFF" w:themeColor="background1"/>
          <w:sz w:val="22"/>
          <w:szCs w:val="22"/>
        </w:rPr>
        <w:t>constats</w:t>
      </w:r>
      <w:proofErr w:type="gramEnd"/>
      <w:r>
        <w:rPr>
          <w:rFonts w:ascii="Lucida Calligraphy" w:hAnsi="Lucida Calligraphy"/>
          <w:b/>
          <w:color w:val="FFFFFF" w:themeColor="background1"/>
          <w:sz w:val="22"/>
          <w:szCs w:val="22"/>
        </w:rPr>
        <w:t xml:space="preserve"> et émergence des besoins</w:t>
      </w:r>
    </w:p>
    <w:p w14:paraId="41E6944F" w14:textId="77777777" w:rsidR="00D2407D" w:rsidRDefault="00D2407D" w:rsidP="00D2407D">
      <w:pPr>
        <w:ind w:right="-170"/>
        <w:rPr>
          <w:rFonts w:eastAsia="Times New Roman" w:cs="Arial"/>
          <w:color w:val="000000" w:themeColor="text1"/>
          <w:sz w:val="22"/>
          <w:szCs w:val="22"/>
          <w:lang w:eastAsia="fr-FR"/>
        </w:rPr>
      </w:pPr>
    </w:p>
    <w:p w14:paraId="45D46541" w14:textId="77777777" w:rsidR="00D2407D" w:rsidRPr="00773003" w:rsidRDefault="00D2407D" w:rsidP="00D2407D">
      <w:pPr>
        <w:ind w:right="-170"/>
        <w:rPr>
          <w:b/>
          <w:sz w:val="20"/>
          <w:szCs w:val="20"/>
        </w:rPr>
      </w:pPr>
    </w:p>
    <w:p w14:paraId="003D3E31" w14:textId="77777777" w:rsidR="00D2407D" w:rsidRPr="009203D5" w:rsidRDefault="00D2407D" w:rsidP="00D2407D">
      <w:pPr>
        <w:ind w:left="4956"/>
        <w:jc w:val="right"/>
        <w:rPr>
          <w:b/>
          <w:i/>
          <w:sz w:val="16"/>
          <w:szCs w:val="16"/>
        </w:rPr>
      </w:pPr>
      <w:r>
        <w:t xml:space="preserve">                             </w:t>
      </w:r>
      <w:r w:rsidRPr="009203D5">
        <w:rPr>
          <w:b/>
          <w:i/>
          <w:sz w:val="16"/>
          <w:szCs w:val="16"/>
        </w:rPr>
        <w:t xml:space="preserve">1 : très rarement      2 : occasionnellement    3 : souvent  </w:t>
      </w:r>
    </w:p>
    <w:tbl>
      <w:tblPr>
        <w:tblStyle w:val="Grille"/>
        <w:tblW w:w="107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0"/>
        <w:gridCol w:w="362"/>
        <w:gridCol w:w="363"/>
        <w:gridCol w:w="363"/>
      </w:tblGrid>
      <w:tr w:rsidR="00D2407D" w:rsidRPr="00246482" w14:paraId="403AD538" w14:textId="77777777" w:rsidTr="001D1872">
        <w:trPr>
          <w:trHeight w:val="318"/>
        </w:trPr>
        <w:tc>
          <w:tcPr>
            <w:tcW w:w="9640" w:type="dxa"/>
            <w:shd w:val="clear" w:color="auto" w:fill="3685AB"/>
            <w:vAlign w:val="center"/>
          </w:tcPr>
          <w:p w14:paraId="48878D88" w14:textId="77777777" w:rsidR="00D2407D" w:rsidRPr="00246482" w:rsidRDefault="00D2407D" w:rsidP="001D1872">
            <w:pPr>
              <w:rPr>
                <w:b/>
                <w:color w:val="FFFFFF" w:themeColor="background1"/>
              </w:rPr>
            </w:pPr>
            <w:r w:rsidRPr="00246482">
              <w:rPr>
                <w:b/>
                <w:color w:val="FFFFFF" w:themeColor="background1"/>
              </w:rPr>
              <w:t>Pro</w:t>
            </w:r>
            <w:r>
              <w:rPr>
                <w:b/>
                <w:color w:val="FFFFFF" w:themeColor="background1"/>
              </w:rPr>
              <w:t>gressivité, programmation</w:t>
            </w:r>
            <w:r w:rsidRPr="00246482">
              <w:rPr>
                <w:b/>
                <w:color w:val="FFFFFF" w:themeColor="background1"/>
              </w:rPr>
              <w:t xml:space="preserve"> et organisation des apprentissages</w:t>
            </w:r>
          </w:p>
        </w:tc>
        <w:tc>
          <w:tcPr>
            <w:tcW w:w="362" w:type="dxa"/>
            <w:shd w:val="clear" w:color="auto" w:fill="3685AB"/>
            <w:vAlign w:val="center"/>
          </w:tcPr>
          <w:p w14:paraId="134D68F0" w14:textId="77777777" w:rsidR="00D2407D" w:rsidRPr="00246482" w:rsidRDefault="00D2407D" w:rsidP="001D1872">
            <w:pPr>
              <w:jc w:val="center"/>
              <w:rPr>
                <w:color w:val="FFFFFF" w:themeColor="background1"/>
              </w:rPr>
            </w:pPr>
            <w:r w:rsidRPr="00246482">
              <w:rPr>
                <w:color w:val="FFFFFF" w:themeColor="background1"/>
              </w:rPr>
              <w:t>1</w:t>
            </w:r>
          </w:p>
        </w:tc>
        <w:tc>
          <w:tcPr>
            <w:tcW w:w="363" w:type="dxa"/>
            <w:shd w:val="clear" w:color="auto" w:fill="3685AB"/>
            <w:vAlign w:val="center"/>
          </w:tcPr>
          <w:p w14:paraId="1BBF687A" w14:textId="77777777" w:rsidR="00D2407D" w:rsidRPr="00246482" w:rsidRDefault="00D2407D" w:rsidP="001D1872">
            <w:pPr>
              <w:jc w:val="center"/>
              <w:rPr>
                <w:color w:val="FFFFFF" w:themeColor="background1"/>
              </w:rPr>
            </w:pPr>
            <w:r w:rsidRPr="00246482">
              <w:rPr>
                <w:color w:val="FFFFFF" w:themeColor="background1"/>
              </w:rPr>
              <w:t>2</w:t>
            </w:r>
          </w:p>
        </w:tc>
        <w:tc>
          <w:tcPr>
            <w:tcW w:w="363" w:type="dxa"/>
            <w:shd w:val="clear" w:color="auto" w:fill="3685AB"/>
            <w:vAlign w:val="center"/>
          </w:tcPr>
          <w:p w14:paraId="1917C705" w14:textId="77777777" w:rsidR="00D2407D" w:rsidRPr="00246482" w:rsidRDefault="00D2407D" w:rsidP="001D1872">
            <w:pPr>
              <w:jc w:val="center"/>
              <w:rPr>
                <w:color w:val="FFFFFF" w:themeColor="background1"/>
              </w:rPr>
            </w:pPr>
            <w:r w:rsidRPr="00246482">
              <w:rPr>
                <w:color w:val="FFFFFF" w:themeColor="background1"/>
              </w:rPr>
              <w:t>3</w:t>
            </w:r>
          </w:p>
        </w:tc>
      </w:tr>
      <w:tr w:rsidR="00D2407D" w:rsidRPr="00CD7C58" w14:paraId="63B32DCF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2C12AD59" w14:textId="77777777" w:rsidR="00D2407D" w:rsidRPr="001D6A12" w:rsidRDefault="00D2407D" w:rsidP="001D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Progressivité dans les procédures attendues sur le cycle</w:t>
            </w:r>
          </w:p>
        </w:tc>
        <w:tc>
          <w:tcPr>
            <w:tcW w:w="362" w:type="dxa"/>
            <w:vAlign w:val="center"/>
          </w:tcPr>
          <w:p w14:paraId="6390E74D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4906691C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15FB45D8" w14:textId="77777777" w:rsidR="00D2407D" w:rsidRPr="00CD7C58" w:rsidRDefault="00D2407D" w:rsidP="001D1872"/>
        </w:tc>
      </w:tr>
      <w:tr w:rsidR="00D2407D" w:rsidRPr="00CD7C58" w14:paraId="48D1C042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6BF13CD5" w14:textId="77777777" w:rsidR="00D2407D" w:rsidRDefault="00D2407D" w:rsidP="001D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 de raisonnements oralisés stables (« si j’ai deux fois plus de ... »)</w:t>
            </w:r>
          </w:p>
        </w:tc>
        <w:tc>
          <w:tcPr>
            <w:tcW w:w="362" w:type="dxa"/>
            <w:vAlign w:val="center"/>
          </w:tcPr>
          <w:p w14:paraId="20B7A108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3FA967E1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6102F083" w14:textId="77777777" w:rsidR="00D2407D" w:rsidRPr="00CD7C58" w:rsidRDefault="00D2407D" w:rsidP="001D1872"/>
        </w:tc>
      </w:tr>
      <w:tr w:rsidR="00D2407D" w:rsidRPr="00CD7C58" w14:paraId="532D19D5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31C988AE" w14:textId="77777777" w:rsidR="00D2407D" w:rsidRPr="001D6A12" w:rsidRDefault="00D2407D" w:rsidP="001D1872">
            <w:pPr>
              <w:rPr>
                <w:sz w:val="22"/>
                <w:szCs w:val="22"/>
              </w:rPr>
            </w:pPr>
            <w:r w:rsidRPr="001D6A12">
              <w:rPr>
                <w:sz w:val="22"/>
                <w:szCs w:val="22"/>
              </w:rPr>
              <w:t>Programmation des apprentissa</w:t>
            </w:r>
            <w:r>
              <w:rPr>
                <w:sz w:val="22"/>
                <w:szCs w:val="22"/>
              </w:rPr>
              <w:t>ges pour chaque année sur au moins deux périodes scolaires</w:t>
            </w:r>
          </w:p>
        </w:tc>
        <w:tc>
          <w:tcPr>
            <w:tcW w:w="362" w:type="dxa"/>
            <w:vAlign w:val="center"/>
          </w:tcPr>
          <w:p w14:paraId="1B8D59D9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18BC9D1F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16E46616" w14:textId="77777777" w:rsidR="00D2407D" w:rsidRPr="00CD7C58" w:rsidRDefault="00D2407D" w:rsidP="001D1872"/>
        </w:tc>
      </w:tr>
      <w:tr w:rsidR="00D2407D" w:rsidRPr="00CD7C58" w14:paraId="3D6EACAA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0444D0EE" w14:textId="77777777" w:rsidR="00D2407D" w:rsidRPr="001D6A12" w:rsidRDefault="00D2407D" w:rsidP="001D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Programmation dans les trois domaines mathématiques des programmes</w:t>
            </w:r>
          </w:p>
        </w:tc>
        <w:tc>
          <w:tcPr>
            <w:tcW w:w="362" w:type="dxa"/>
            <w:vAlign w:val="center"/>
          </w:tcPr>
          <w:p w14:paraId="5F0FF80D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02ABF068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1932658E" w14:textId="77777777" w:rsidR="00D2407D" w:rsidRPr="00CD7C58" w:rsidRDefault="00D2407D" w:rsidP="001D1872"/>
        </w:tc>
      </w:tr>
      <w:tr w:rsidR="00D2407D" w:rsidRPr="00CD7C58" w14:paraId="3C243D39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59E2C974" w14:textId="77777777" w:rsidR="00D2407D" w:rsidRDefault="00D2407D" w:rsidP="001D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 sur l’interdisciplinarité (géographie, EPS, sciences et technologie, etc.)</w:t>
            </w:r>
          </w:p>
        </w:tc>
        <w:tc>
          <w:tcPr>
            <w:tcW w:w="362" w:type="dxa"/>
            <w:vAlign w:val="center"/>
          </w:tcPr>
          <w:p w14:paraId="6C573CDB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69C695F7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0274210A" w14:textId="77777777" w:rsidR="00D2407D" w:rsidRPr="00CD7C58" w:rsidRDefault="00D2407D" w:rsidP="001D1872"/>
        </w:tc>
      </w:tr>
      <w:tr w:rsidR="00D2407D" w:rsidRPr="00CD7C58" w14:paraId="5FA4F9CD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554D7D37" w14:textId="77777777" w:rsidR="00D2407D" w:rsidRDefault="00D2407D" w:rsidP="001D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Multiplication des contextes : vie courante et problèmes mathématiques</w:t>
            </w:r>
          </w:p>
        </w:tc>
        <w:tc>
          <w:tcPr>
            <w:tcW w:w="362" w:type="dxa"/>
            <w:vAlign w:val="center"/>
          </w:tcPr>
          <w:p w14:paraId="18C978BB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042957EF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411F0F91" w14:textId="77777777" w:rsidR="00D2407D" w:rsidRPr="00CD7C58" w:rsidRDefault="00D2407D" w:rsidP="001D1872"/>
        </w:tc>
      </w:tr>
      <w:tr w:rsidR="00D2407D" w:rsidRPr="00CD7C58" w14:paraId="79470653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57101C4A" w14:textId="77777777" w:rsidR="00D2407D" w:rsidRDefault="00D2407D" w:rsidP="001D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Confrontation proportionnalité et non proportionnalité</w:t>
            </w:r>
          </w:p>
        </w:tc>
        <w:tc>
          <w:tcPr>
            <w:tcW w:w="362" w:type="dxa"/>
            <w:vAlign w:val="center"/>
          </w:tcPr>
          <w:p w14:paraId="201A3586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28842C13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719B98EF" w14:textId="77777777" w:rsidR="00D2407D" w:rsidRPr="00CD7C58" w:rsidRDefault="00D2407D" w:rsidP="001D1872"/>
        </w:tc>
      </w:tr>
      <w:tr w:rsidR="00D2407D" w:rsidRPr="00CD7C58" w14:paraId="140E3381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34CAA7F2" w14:textId="77777777" w:rsidR="00D2407D" w:rsidRDefault="00D2407D" w:rsidP="001D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Mise en place d’un cahier-mémoire individuel</w:t>
            </w:r>
          </w:p>
        </w:tc>
        <w:tc>
          <w:tcPr>
            <w:tcW w:w="362" w:type="dxa"/>
            <w:vAlign w:val="center"/>
          </w:tcPr>
          <w:p w14:paraId="5D99CA40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6FF0E332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0748EF3A" w14:textId="77777777" w:rsidR="00D2407D" w:rsidRPr="00CD7C58" w:rsidRDefault="00D2407D" w:rsidP="001D1872"/>
        </w:tc>
      </w:tr>
      <w:tr w:rsidR="00D2407D" w:rsidRPr="00CD7C58" w14:paraId="1549468B" w14:textId="77777777" w:rsidTr="001D1872">
        <w:tc>
          <w:tcPr>
            <w:tcW w:w="10728" w:type="dxa"/>
            <w:gridSpan w:val="4"/>
            <w:shd w:val="clear" w:color="auto" w:fill="auto"/>
            <w:vAlign w:val="center"/>
          </w:tcPr>
          <w:p w14:paraId="7FDA8E83" w14:textId="77777777" w:rsidR="00D2407D" w:rsidRDefault="00D2407D" w:rsidP="001D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 constats sur ce thème :</w:t>
            </w:r>
          </w:p>
          <w:p w14:paraId="7E9A2FB2" w14:textId="77777777" w:rsidR="00D2407D" w:rsidRDefault="00D2407D" w:rsidP="001D1872"/>
          <w:p w14:paraId="7C24C675" w14:textId="77777777" w:rsidR="00D2407D" w:rsidRDefault="00D2407D" w:rsidP="001D1872"/>
          <w:p w14:paraId="29DE6E04" w14:textId="77777777" w:rsidR="00D2407D" w:rsidRDefault="00D2407D" w:rsidP="001D1872"/>
          <w:p w14:paraId="552F5E80" w14:textId="77777777" w:rsidR="00D2407D" w:rsidRPr="00CD7C58" w:rsidRDefault="00D2407D" w:rsidP="001D1872"/>
        </w:tc>
      </w:tr>
    </w:tbl>
    <w:p w14:paraId="37240782" w14:textId="77777777" w:rsidR="00D2407D" w:rsidRPr="00D2407D" w:rsidRDefault="00D2407D" w:rsidP="00D2407D">
      <w:pPr>
        <w:rPr>
          <w:sz w:val="22"/>
          <w:szCs w:val="22"/>
        </w:rPr>
      </w:pPr>
    </w:p>
    <w:p w14:paraId="7C40C4DD" w14:textId="77777777" w:rsidR="00D2407D" w:rsidRPr="00D2407D" w:rsidRDefault="00D2407D" w:rsidP="00D2407D">
      <w:pPr>
        <w:rPr>
          <w:sz w:val="22"/>
          <w:szCs w:val="22"/>
        </w:rPr>
      </w:pPr>
    </w:p>
    <w:tbl>
      <w:tblPr>
        <w:tblStyle w:val="Grille"/>
        <w:tblW w:w="107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0"/>
        <w:gridCol w:w="362"/>
        <w:gridCol w:w="363"/>
        <w:gridCol w:w="363"/>
      </w:tblGrid>
      <w:tr w:rsidR="00D2407D" w:rsidRPr="00246482" w14:paraId="00D711A7" w14:textId="77777777" w:rsidTr="001D1872">
        <w:trPr>
          <w:trHeight w:val="318"/>
        </w:trPr>
        <w:tc>
          <w:tcPr>
            <w:tcW w:w="9640" w:type="dxa"/>
            <w:shd w:val="clear" w:color="auto" w:fill="3685AB"/>
            <w:vAlign w:val="center"/>
          </w:tcPr>
          <w:p w14:paraId="5BCD4CCB" w14:textId="77777777" w:rsidR="00D2407D" w:rsidRPr="00246482" w:rsidRDefault="00D2407D" w:rsidP="001D18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Énoncés proposés aux élèves</w:t>
            </w:r>
          </w:p>
        </w:tc>
        <w:tc>
          <w:tcPr>
            <w:tcW w:w="362" w:type="dxa"/>
            <w:shd w:val="clear" w:color="auto" w:fill="3685AB"/>
            <w:vAlign w:val="center"/>
          </w:tcPr>
          <w:p w14:paraId="6E07E0FC" w14:textId="77777777" w:rsidR="00D2407D" w:rsidRPr="00246482" w:rsidRDefault="00D2407D" w:rsidP="001D1872">
            <w:pPr>
              <w:jc w:val="center"/>
              <w:rPr>
                <w:color w:val="FFFFFF" w:themeColor="background1"/>
              </w:rPr>
            </w:pPr>
            <w:r w:rsidRPr="00246482">
              <w:rPr>
                <w:color w:val="FFFFFF" w:themeColor="background1"/>
              </w:rPr>
              <w:t>1</w:t>
            </w:r>
          </w:p>
        </w:tc>
        <w:tc>
          <w:tcPr>
            <w:tcW w:w="363" w:type="dxa"/>
            <w:shd w:val="clear" w:color="auto" w:fill="3685AB"/>
            <w:vAlign w:val="center"/>
          </w:tcPr>
          <w:p w14:paraId="3F4F0A33" w14:textId="77777777" w:rsidR="00D2407D" w:rsidRPr="00246482" w:rsidRDefault="00D2407D" w:rsidP="001D1872">
            <w:pPr>
              <w:jc w:val="center"/>
              <w:rPr>
                <w:color w:val="FFFFFF" w:themeColor="background1"/>
              </w:rPr>
            </w:pPr>
            <w:r w:rsidRPr="00246482">
              <w:rPr>
                <w:color w:val="FFFFFF" w:themeColor="background1"/>
              </w:rPr>
              <w:t>2</w:t>
            </w:r>
          </w:p>
        </w:tc>
        <w:tc>
          <w:tcPr>
            <w:tcW w:w="363" w:type="dxa"/>
            <w:shd w:val="clear" w:color="auto" w:fill="3685AB"/>
            <w:vAlign w:val="center"/>
          </w:tcPr>
          <w:p w14:paraId="56471AAC" w14:textId="77777777" w:rsidR="00D2407D" w:rsidRPr="00246482" w:rsidRDefault="00D2407D" w:rsidP="001D1872">
            <w:pPr>
              <w:jc w:val="center"/>
              <w:rPr>
                <w:color w:val="FFFFFF" w:themeColor="background1"/>
              </w:rPr>
            </w:pPr>
            <w:r w:rsidRPr="00246482">
              <w:rPr>
                <w:color w:val="FFFFFF" w:themeColor="background1"/>
              </w:rPr>
              <w:t>3</w:t>
            </w:r>
          </w:p>
        </w:tc>
      </w:tr>
      <w:tr w:rsidR="00D2407D" w:rsidRPr="00CD7C58" w14:paraId="79D3CEF4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55CCECFD" w14:textId="77777777" w:rsidR="00D2407D" w:rsidRPr="001D6A12" w:rsidRDefault="00D2407D" w:rsidP="001D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Attention portée aux implicites des situations dites « concrètes »</w:t>
            </w:r>
          </w:p>
        </w:tc>
        <w:tc>
          <w:tcPr>
            <w:tcW w:w="362" w:type="dxa"/>
            <w:vAlign w:val="center"/>
          </w:tcPr>
          <w:p w14:paraId="31AC7E07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416BA8DC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5A39E35A" w14:textId="77777777" w:rsidR="00D2407D" w:rsidRPr="00CD7C58" w:rsidRDefault="00D2407D" w:rsidP="001D1872"/>
        </w:tc>
      </w:tr>
      <w:tr w:rsidR="00D2407D" w:rsidRPr="00CD7C58" w14:paraId="10632044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4DB76FFC" w14:textId="77777777" w:rsidR="00D2407D" w:rsidRDefault="00D2407D" w:rsidP="001D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Intervention d’un troisième couple de données</w:t>
            </w:r>
          </w:p>
        </w:tc>
        <w:tc>
          <w:tcPr>
            <w:tcW w:w="362" w:type="dxa"/>
            <w:vAlign w:val="center"/>
          </w:tcPr>
          <w:p w14:paraId="114FEE71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427B1B00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07C7A073" w14:textId="77777777" w:rsidR="00D2407D" w:rsidRPr="00CD7C58" w:rsidRDefault="00D2407D" w:rsidP="001D1872"/>
        </w:tc>
      </w:tr>
      <w:tr w:rsidR="00D2407D" w:rsidRPr="00CD7C58" w14:paraId="5A2023F1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45D984EE" w14:textId="77777777" w:rsidR="00D2407D" w:rsidRPr="001D6A12" w:rsidRDefault="00D2407D" w:rsidP="001D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Attention portée aux procédures que l’énoncé privilégie</w:t>
            </w:r>
          </w:p>
        </w:tc>
        <w:tc>
          <w:tcPr>
            <w:tcW w:w="362" w:type="dxa"/>
            <w:vAlign w:val="center"/>
          </w:tcPr>
          <w:p w14:paraId="44CD6917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17456DE7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5D95E286" w14:textId="77777777" w:rsidR="00D2407D" w:rsidRPr="00CD7C58" w:rsidRDefault="00D2407D" w:rsidP="001D1872"/>
        </w:tc>
      </w:tr>
      <w:tr w:rsidR="00D2407D" w:rsidRPr="00CD7C58" w14:paraId="64DF2BE4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1E0FB8A8" w14:textId="77777777" w:rsidR="00D2407D" w:rsidRPr="001D6A12" w:rsidRDefault="00D2407D" w:rsidP="001D1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Types d’énoncés variés en fonction des rapports internes (à une même grandeur) </w:t>
            </w:r>
          </w:p>
        </w:tc>
        <w:tc>
          <w:tcPr>
            <w:tcW w:w="362" w:type="dxa"/>
            <w:vAlign w:val="center"/>
          </w:tcPr>
          <w:p w14:paraId="5C2BD248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182EF86A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5CFCAF55" w14:textId="77777777" w:rsidR="00D2407D" w:rsidRPr="00CD7C58" w:rsidRDefault="00D2407D" w:rsidP="001D1872"/>
        </w:tc>
      </w:tr>
      <w:tr w:rsidR="00D2407D" w:rsidRPr="00CD7C58" w14:paraId="693E5422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60A3A5C3" w14:textId="77777777" w:rsidR="00D2407D" w:rsidRDefault="00D2407D" w:rsidP="001D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Types d’énoncés variés en fonction des rapports externes (entre deux grandeurs)</w:t>
            </w:r>
          </w:p>
        </w:tc>
        <w:tc>
          <w:tcPr>
            <w:tcW w:w="362" w:type="dxa"/>
            <w:vAlign w:val="center"/>
          </w:tcPr>
          <w:p w14:paraId="011B252D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096DE214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5786CB9E" w14:textId="77777777" w:rsidR="00D2407D" w:rsidRPr="00CD7C58" w:rsidRDefault="00D2407D" w:rsidP="001D1872"/>
        </w:tc>
      </w:tr>
      <w:tr w:rsidR="00D2407D" w:rsidRPr="00CD7C58" w14:paraId="3B77AE4F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172E9BE2" w14:textId="77777777" w:rsidR="00D2407D" w:rsidRDefault="00D2407D" w:rsidP="001D1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Variété des types de problèmes proposés : activités flash, manuel, fiches d’exercices, problèmes type document ressource </w:t>
            </w:r>
            <w:proofErr w:type="spellStart"/>
            <w:r>
              <w:rPr>
                <w:sz w:val="22"/>
                <w:szCs w:val="22"/>
              </w:rPr>
              <w:t>Eduscol</w:t>
            </w:r>
            <w:proofErr w:type="spellEnd"/>
            <w:r>
              <w:rPr>
                <w:sz w:val="22"/>
                <w:szCs w:val="22"/>
              </w:rPr>
              <w:t>, problèmes à prise d’initiative, etc.</w:t>
            </w:r>
          </w:p>
        </w:tc>
        <w:tc>
          <w:tcPr>
            <w:tcW w:w="362" w:type="dxa"/>
            <w:vAlign w:val="center"/>
          </w:tcPr>
          <w:p w14:paraId="721EE66B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267A955A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47C0688C" w14:textId="77777777" w:rsidR="00D2407D" w:rsidRPr="00CD7C58" w:rsidRDefault="00D2407D" w:rsidP="001D1872"/>
        </w:tc>
      </w:tr>
      <w:tr w:rsidR="00D2407D" w:rsidRPr="00CD7C58" w14:paraId="2CB7C59B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7966D24E" w14:textId="77777777" w:rsidR="00D2407D" w:rsidRDefault="00D2407D" w:rsidP="001D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Proposition de situations de proportionnalité et de non proportionnalité</w:t>
            </w:r>
          </w:p>
        </w:tc>
        <w:tc>
          <w:tcPr>
            <w:tcW w:w="362" w:type="dxa"/>
            <w:vAlign w:val="center"/>
          </w:tcPr>
          <w:p w14:paraId="789EF0B8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0485C2C0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1A8CF5A0" w14:textId="77777777" w:rsidR="00D2407D" w:rsidRPr="00CD7C58" w:rsidRDefault="00D2407D" w:rsidP="001D1872"/>
        </w:tc>
      </w:tr>
      <w:tr w:rsidR="00D2407D" w:rsidRPr="00CD7C58" w14:paraId="4F84A4B4" w14:textId="77777777" w:rsidTr="001D1872">
        <w:tc>
          <w:tcPr>
            <w:tcW w:w="10728" w:type="dxa"/>
            <w:gridSpan w:val="4"/>
            <w:shd w:val="clear" w:color="auto" w:fill="auto"/>
            <w:vAlign w:val="center"/>
          </w:tcPr>
          <w:p w14:paraId="212493EB" w14:textId="77777777" w:rsidR="00D2407D" w:rsidRDefault="00D2407D" w:rsidP="001D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 constats sur ce thème :</w:t>
            </w:r>
          </w:p>
          <w:p w14:paraId="134B5239" w14:textId="77777777" w:rsidR="00D2407D" w:rsidRDefault="00D2407D" w:rsidP="001D1872"/>
          <w:p w14:paraId="4B9E22DB" w14:textId="77777777" w:rsidR="00D2407D" w:rsidRDefault="00D2407D" w:rsidP="001D1872"/>
          <w:p w14:paraId="0CAC16B6" w14:textId="77777777" w:rsidR="00D2407D" w:rsidRDefault="00D2407D" w:rsidP="001D1872"/>
          <w:p w14:paraId="40EFEDDA" w14:textId="77777777" w:rsidR="00D2407D" w:rsidRPr="00CD7C58" w:rsidRDefault="00D2407D" w:rsidP="001D1872"/>
        </w:tc>
      </w:tr>
    </w:tbl>
    <w:p w14:paraId="2EAF656F" w14:textId="77777777" w:rsidR="00D2407D" w:rsidRPr="00D2407D" w:rsidRDefault="00D2407D" w:rsidP="00D2407D">
      <w:pPr>
        <w:rPr>
          <w:sz w:val="22"/>
          <w:szCs w:val="22"/>
        </w:rPr>
      </w:pPr>
    </w:p>
    <w:p w14:paraId="19D31736" w14:textId="77777777" w:rsidR="00D2407D" w:rsidRPr="00D2407D" w:rsidRDefault="00D2407D" w:rsidP="00D2407D">
      <w:pPr>
        <w:rPr>
          <w:sz w:val="22"/>
          <w:szCs w:val="22"/>
        </w:rPr>
      </w:pPr>
    </w:p>
    <w:tbl>
      <w:tblPr>
        <w:tblStyle w:val="Grille"/>
        <w:tblW w:w="107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0"/>
        <w:gridCol w:w="362"/>
        <w:gridCol w:w="363"/>
        <w:gridCol w:w="363"/>
      </w:tblGrid>
      <w:tr w:rsidR="00D2407D" w:rsidRPr="00246482" w14:paraId="5A89094D" w14:textId="77777777" w:rsidTr="001D1872">
        <w:trPr>
          <w:trHeight w:val="318"/>
        </w:trPr>
        <w:tc>
          <w:tcPr>
            <w:tcW w:w="9640" w:type="dxa"/>
            <w:shd w:val="clear" w:color="auto" w:fill="3685AB"/>
            <w:vAlign w:val="center"/>
          </w:tcPr>
          <w:p w14:paraId="522E3BD2" w14:textId="77777777" w:rsidR="00D2407D" w:rsidRPr="00246482" w:rsidRDefault="00D2407D" w:rsidP="001D18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Conception et conduite de séances</w:t>
            </w:r>
          </w:p>
        </w:tc>
        <w:tc>
          <w:tcPr>
            <w:tcW w:w="362" w:type="dxa"/>
            <w:shd w:val="clear" w:color="auto" w:fill="3685AB"/>
            <w:vAlign w:val="center"/>
          </w:tcPr>
          <w:p w14:paraId="52B9D2E3" w14:textId="77777777" w:rsidR="00D2407D" w:rsidRPr="00246482" w:rsidRDefault="00D2407D" w:rsidP="001D1872">
            <w:pPr>
              <w:jc w:val="center"/>
              <w:rPr>
                <w:color w:val="FFFFFF" w:themeColor="background1"/>
              </w:rPr>
            </w:pPr>
            <w:r w:rsidRPr="00246482">
              <w:rPr>
                <w:color w:val="FFFFFF" w:themeColor="background1"/>
              </w:rPr>
              <w:t>1</w:t>
            </w:r>
          </w:p>
        </w:tc>
        <w:tc>
          <w:tcPr>
            <w:tcW w:w="363" w:type="dxa"/>
            <w:shd w:val="clear" w:color="auto" w:fill="3685AB"/>
            <w:vAlign w:val="center"/>
          </w:tcPr>
          <w:p w14:paraId="3DDC2203" w14:textId="77777777" w:rsidR="00D2407D" w:rsidRPr="00246482" w:rsidRDefault="00D2407D" w:rsidP="001D1872">
            <w:pPr>
              <w:jc w:val="center"/>
              <w:rPr>
                <w:color w:val="FFFFFF" w:themeColor="background1"/>
              </w:rPr>
            </w:pPr>
            <w:r w:rsidRPr="00246482">
              <w:rPr>
                <w:color w:val="FFFFFF" w:themeColor="background1"/>
              </w:rPr>
              <w:t>2</w:t>
            </w:r>
          </w:p>
        </w:tc>
        <w:tc>
          <w:tcPr>
            <w:tcW w:w="363" w:type="dxa"/>
            <w:shd w:val="clear" w:color="auto" w:fill="3685AB"/>
            <w:vAlign w:val="center"/>
          </w:tcPr>
          <w:p w14:paraId="411194DF" w14:textId="77777777" w:rsidR="00D2407D" w:rsidRPr="00246482" w:rsidRDefault="00D2407D" w:rsidP="001D1872">
            <w:pPr>
              <w:jc w:val="center"/>
              <w:rPr>
                <w:color w:val="FFFFFF" w:themeColor="background1"/>
              </w:rPr>
            </w:pPr>
            <w:r w:rsidRPr="00246482">
              <w:rPr>
                <w:color w:val="FFFFFF" w:themeColor="background1"/>
              </w:rPr>
              <w:t>3</w:t>
            </w:r>
          </w:p>
        </w:tc>
      </w:tr>
      <w:tr w:rsidR="00D2407D" w:rsidRPr="00CD7C58" w14:paraId="614AD043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5636A417" w14:textId="77777777" w:rsidR="00D2407D" w:rsidRPr="001D6A12" w:rsidRDefault="00D2407D" w:rsidP="001D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Objectif d’apprentissage clairement défini</w:t>
            </w:r>
            <w:r w:rsidR="00395A72">
              <w:rPr>
                <w:sz w:val="22"/>
                <w:szCs w:val="22"/>
              </w:rPr>
              <w:t xml:space="preserve"> et explicite</w:t>
            </w:r>
          </w:p>
        </w:tc>
        <w:tc>
          <w:tcPr>
            <w:tcW w:w="362" w:type="dxa"/>
            <w:vAlign w:val="center"/>
          </w:tcPr>
          <w:p w14:paraId="0941ED63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413C9913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4CC94AE3" w14:textId="77777777" w:rsidR="00D2407D" w:rsidRPr="00CD7C58" w:rsidRDefault="00D2407D" w:rsidP="001D1872"/>
        </w:tc>
      </w:tr>
      <w:tr w:rsidR="00D2407D" w:rsidRPr="00CD7C58" w14:paraId="14E2F04A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0E248677" w14:textId="77777777" w:rsidR="00D2407D" w:rsidRDefault="00D2407D" w:rsidP="001D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Anticipation des procédures</w:t>
            </w:r>
          </w:p>
        </w:tc>
        <w:tc>
          <w:tcPr>
            <w:tcW w:w="362" w:type="dxa"/>
            <w:vAlign w:val="center"/>
          </w:tcPr>
          <w:p w14:paraId="2A473AD4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09A8A851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264DE1FA" w14:textId="77777777" w:rsidR="00D2407D" w:rsidRPr="00CD7C58" w:rsidRDefault="00D2407D" w:rsidP="001D1872"/>
        </w:tc>
      </w:tr>
      <w:tr w:rsidR="00D2407D" w:rsidRPr="00CD7C58" w14:paraId="46DF4323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612910C3" w14:textId="77777777" w:rsidR="00D2407D" w:rsidRPr="001D6A12" w:rsidRDefault="00D2407D" w:rsidP="001D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Mise en œuvre d’éléments de différenciation</w:t>
            </w:r>
          </w:p>
        </w:tc>
        <w:tc>
          <w:tcPr>
            <w:tcW w:w="362" w:type="dxa"/>
            <w:vAlign w:val="center"/>
          </w:tcPr>
          <w:p w14:paraId="7F74E66C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42B8B86B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4387AC06" w14:textId="77777777" w:rsidR="00D2407D" w:rsidRPr="00CD7C58" w:rsidRDefault="00D2407D" w:rsidP="001D1872"/>
        </w:tc>
      </w:tr>
      <w:tr w:rsidR="00D2407D" w:rsidRPr="00CD7C58" w14:paraId="587305BF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7E1F7133" w14:textId="77777777" w:rsidR="00D2407D" w:rsidRPr="001D6A12" w:rsidRDefault="00D2407D" w:rsidP="001D1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Cohérence des modalités de travail avec l’objectif visé </w:t>
            </w:r>
          </w:p>
        </w:tc>
        <w:tc>
          <w:tcPr>
            <w:tcW w:w="362" w:type="dxa"/>
            <w:vAlign w:val="center"/>
          </w:tcPr>
          <w:p w14:paraId="1746A96A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0CDE12F7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3E8A3DD6" w14:textId="77777777" w:rsidR="00D2407D" w:rsidRPr="00CD7C58" w:rsidRDefault="00D2407D" w:rsidP="001D1872"/>
        </w:tc>
      </w:tr>
      <w:tr w:rsidR="00D2407D" w:rsidRPr="00CD7C58" w14:paraId="1631AF79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4FB04368" w14:textId="77777777" w:rsidR="00D2407D" w:rsidRDefault="00D2407D" w:rsidP="001D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Pertinence des énoncés par rapport à l’objectif visé</w:t>
            </w:r>
          </w:p>
        </w:tc>
        <w:tc>
          <w:tcPr>
            <w:tcW w:w="362" w:type="dxa"/>
            <w:vAlign w:val="center"/>
          </w:tcPr>
          <w:p w14:paraId="3816D083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5E4A025C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58497C48" w14:textId="77777777" w:rsidR="00D2407D" w:rsidRPr="00CD7C58" w:rsidRDefault="00D2407D" w:rsidP="001D1872"/>
        </w:tc>
      </w:tr>
      <w:tr w:rsidR="00D2407D" w:rsidRPr="00CD7C58" w14:paraId="4A2153BC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0B257C38" w14:textId="77777777" w:rsidR="00D2407D" w:rsidRDefault="00D2407D" w:rsidP="001D1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Temps de mise en commun et de comparaison des différentes procédures durant lesquels les élèves peuvent expliciter et confronter leurs démarches </w:t>
            </w:r>
          </w:p>
        </w:tc>
        <w:tc>
          <w:tcPr>
            <w:tcW w:w="362" w:type="dxa"/>
            <w:vAlign w:val="center"/>
          </w:tcPr>
          <w:p w14:paraId="381B19DB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02BBB22A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75AEB34C" w14:textId="77777777" w:rsidR="00D2407D" w:rsidRPr="00CD7C58" w:rsidRDefault="00D2407D" w:rsidP="001D1872"/>
        </w:tc>
      </w:tr>
      <w:tr w:rsidR="00D2407D" w:rsidRPr="00CD7C58" w14:paraId="49F65ED1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7B963E11" w14:textId="77777777" w:rsidR="00D2407D" w:rsidRDefault="00D2407D" w:rsidP="001D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Repérage, compréhension et traitement des erreurs</w:t>
            </w:r>
          </w:p>
        </w:tc>
        <w:tc>
          <w:tcPr>
            <w:tcW w:w="362" w:type="dxa"/>
            <w:vAlign w:val="center"/>
          </w:tcPr>
          <w:p w14:paraId="4DD80C29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74574FA4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5497431C" w14:textId="77777777" w:rsidR="00D2407D" w:rsidRPr="00CD7C58" w:rsidRDefault="00D2407D" w:rsidP="001D1872"/>
        </w:tc>
      </w:tr>
      <w:tr w:rsidR="00D2407D" w:rsidRPr="00CD7C58" w14:paraId="7FD73005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0BA04302" w14:textId="77777777" w:rsidR="00D2407D" w:rsidRDefault="00D2407D" w:rsidP="001D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Élaboration collective de traces écrites</w:t>
            </w:r>
            <w:r w:rsidR="00395A72">
              <w:rPr>
                <w:sz w:val="22"/>
                <w:szCs w:val="22"/>
              </w:rPr>
              <w:t xml:space="preserve"> (textes de savoirs)</w:t>
            </w:r>
          </w:p>
        </w:tc>
        <w:tc>
          <w:tcPr>
            <w:tcW w:w="362" w:type="dxa"/>
            <w:vAlign w:val="center"/>
          </w:tcPr>
          <w:p w14:paraId="1E37575B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4C1EF74E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5B023C7B" w14:textId="77777777" w:rsidR="00D2407D" w:rsidRPr="00CD7C58" w:rsidRDefault="00D2407D" w:rsidP="001D1872"/>
        </w:tc>
      </w:tr>
      <w:tr w:rsidR="00D2407D" w:rsidRPr="00CD7C58" w14:paraId="5FCD01D1" w14:textId="77777777" w:rsidTr="001D1872">
        <w:trPr>
          <w:trHeight w:val="277"/>
        </w:trPr>
        <w:tc>
          <w:tcPr>
            <w:tcW w:w="9640" w:type="dxa"/>
            <w:vAlign w:val="center"/>
          </w:tcPr>
          <w:p w14:paraId="7D5A1AE3" w14:textId="77777777" w:rsidR="00D2407D" w:rsidRDefault="00D2407D" w:rsidP="00395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Temps de </w:t>
            </w:r>
            <w:r w:rsidR="00395A72">
              <w:rPr>
                <w:sz w:val="22"/>
                <w:szCs w:val="22"/>
              </w:rPr>
              <w:t>bilan par les élèves sur « qu’avons-nous appris ? »</w:t>
            </w:r>
            <w:bookmarkStart w:id="0" w:name="_GoBack"/>
            <w:bookmarkEnd w:id="0"/>
          </w:p>
        </w:tc>
        <w:tc>
          <w:tcPr>
            <w:tcW w:w="362" w:type="dxa"/>
            <w:vAlign w:val="center"/>
          </w:tcPr>
          <w:p w14:paraId="04C66609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4A452C94" w14:textId="77777777" w:rsidR="00D2407D" w:rsidRPr="00CD7C58" w:rsidRDefault="00D2407D" w:rsidP="001D1872"/>
        </w:tc>
        <w:tc>
          <w:tcPr>
            <w:tcW w:w="363" w:type="dxa"/>
            <w:vAlign w:val="center"/>
          </w:tcPr>
          <w:p w14:paraId="5ACC0447" w14:textId="77777777" w:rsidR="00D2407D" w:rsidRPr="00CD7C58" w:rsidRDefault="00D2407D" w:rsidP="001D1872"/>
        </w:tc>
      </w:tr>
      <w:tr w:rsidR="00D2407D" w:rsidRPr="00CD7C58" w14:paraId="05D6626F" w14:textId="77777777" w:rsidTr="001D1872">
        <w:tc>
          <w:tcPr>
            <w:tcW w:w="10728" w:type="dxa"/>
            <w:gridSpan w:val="4"/>
            <w:shd w:val="clear" w:color="auto" w:fill="auto"/>
            <w:vAlign w:val="center"/>
          </w:tcPr>
          <w:p w14:paraId="56CB8997" w14:textId="77777777" w:rsidR="00D2407D" w:rsidRDefault="00D2407D" w:rsidP="001D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 constats sur ce thème :</w:t>
            </w:r>
          </w:p>
          <w:p w14:paraId="596A3773" w14:textId="77777777" w:rsidR="00D2407D" w:rsidRDefault="00D2407D" w:rsidP="001D1872"/>
          <w:p w14:paraId="5ADE2F8F" w14:textId="77777777" w:rsidR="00D2407D" w:rsidRDefault="00D2407D" w:rsidP="001D1872"/>
          <w:p w14:paraId="18D379A9" w14:textId="77777777" w:rsidR="00D2407D" w:rsidRDefault="00D2407D" w:rsidP="001D1872"/>
          <w:p w14:paraId="03EF13C7" w14:textId="77777777" w:rsidR="00D2407D" w:rsidRPr="00CD7C58" w:rsidRDefault="00D2407D" w:rsidP="001D1872"/>
        </w:tc>
      </w:tr>
    </w:tbl>
    <w:p w14:paraId="0C8AE517" w14:textId="77777777" w:rsidR="00D2407D" w:rsidRDefault="00D2407D" w:rsidP="00D2407D">
      <w:r>
        <w:br w:type="page"/>
      </w:r>
    </w:p>
    <w:p w14:paraId="47834FA3" w14:textId="77777777" w:rsidR="00D2407D" w:rsidRPr="00CF75DD" w:rsidRDefault="00D2407D" w:rsidP="00D2407D">
      <w:pPr>
        <w:rPr>
          <w:b/>
          <w:sz w:val="4"/>
          <w:szCs w:val="4"/>
        </w:rPr>
      </w:pPr>
    </w:p>
    <w:p w14:paraId="13930778" w14:textId="77777777" w:rsidR="00D2407D" w:rsidRPr="00CF75D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5F80"/>
        <w:jc w:val="center"/>
        <w:rPr>
          <w:rFonts w:ascii="Lucida Calligraphy" w:hAnsi="Lucida Calligraphy"/>
          <w:b/>
          <w:color w:val="FFFFFF" w:themeColor="background1"/>
          <w:sz w:val="22"/>
          <w:szCs w:val="22"/>
        </w:rPr>
      </w:pPr>
      <w:r w:rsidRPr="00CF75DD">
        <w:rPr>
          <w:rFonts w:ascii="Lucida Calligraphy" w:hAnsi="Lucida Calligraphy"/>
          <w:b/>
          <w:color w:val="FFFFFF" w:themeColor="background1"/>
          <w:sz w:val="22"/>
          <w:szCs w:val="22"/>
        </w:rPr>
        <w:t>Récapitulatif des points de vigilance</w:t>
      </w:r>
    </w:p>
    <w:p w14:paraId="0A92459D" w14:textId="77777777" w:rsidR="00D2407D" w:rsidRDefault="00D2407D" w:rsidP="00D2407D">
      <w:pPr>
        <w:jc w:val="both"/>
        <w:rPr>
          <w:rFonts w:eastAsia="Times New Roman" w:cs="Arial"/>
          <w:color w:val="000000" w:themeColor="text1"/>
          <w:sz w:val="22"/>
          <w:szCs w:val="22"/>
          <w:lang w:eastAsia="fr-FR"/>
        </w:rPr>
      </w:pPr>
    </w:p>
    <w:p w14:paraId="2885424C" w14:textId="77777777" w:rsidR="00D2407D" w:rsidRDefault="00D2407D" w:rsidP="00D2407D">
      <w:pPr>
        <w:jc w:val="both"/>
        <w:rPr>
          <w:rFonts w:eastAsia="Times New Roman" w:cs="Arial"/>
          <w:color w:val="000000" w:themeColor="text1"/>
          <w:sz w:val="22"/>
          <w:szCs w:val="22"/>
          <w:lang w:eastAsia="fr-FR"/>
        </w:rPr>
      </w:pPr>
    </w:p>
    <w:p w14:paraId="1B4D222C" w14:textId="77777777" w:rsidR="00D2407D" w:rsidRPr="00CF75D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Arial"/>
          <w:b/>
          <w:color w:val="000000" w:themeColor="text1"/>
          <w:sz w:val="22"/>
          <w:szCs w:val="22"/>
          <w:lang w:eastAsia="fr-FR"/>
        </w:rPr>
      </w:pPr>
    </w:p>
    <w:p w14:paraId="7924AD2D" w14:textId="77777777" w:rsidR="00D2407D" w:rsidRPr="00AC703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"/>
          <w:b/>
          <w:bCs/>
          <w:i/>
          <w:color w:val="000000" w:themeColor="text1"/>
          <w:sz w:val="22"/>
          <w:szCs w:val="22"/>
        </w:rPr>
      </w:pPr>
      <w:r w:rsidRPr="00AC703D">
        <w:rPr>
          <w:rFonts w:eastAsia="Times New Roman" w:cs="Arial"/>
          <w:b/>
          <w:color w:val="000000" w:themeColor="text1"/>
          <w:sz w:val="22"/>
          <w:szCs w:val="22"/>
          <w:lang w:eastAsia="fr-FR"/>
        </w:rPr>
        <w:t xml:space="preserve">- </w:t>
      </w:r>
      <w:r w:rsidRPr="00AC703D">
        <w:rPr>
          <w:rFonts w:cs="Times"/>
          <w:b/>
          <w:bCs/>
          <w:i/>
          <w:color w:val="000000" w:themeColor="text1"/>
          <w:sz w:val="22"/>
          <w:szCs w:val="22"/>
        </w:rPr>
        <w:t>Pas de tableaux avant d’avoir installé des raisonnements oralisés stables.</w:t>
      </w:r>
    </w:p>
    <w:p w14:paraId="0F148439" w14:textId="77777777" w:rsidR="00D2407D" w:rsidRPr="00AC703D" w:rsidRDefault="00D2407D" w:rsidP="00D240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Times"/>
          <w:b/>
          <w:bCs/>
          <w:i/>
          <w:color w:val="000000" w:themeColor="text1"/>
          <w:sz w:val="22"/>
          <w:szCs w:val="22"/>
        </w:rPr>
      </w:pPr>
      <w:r w:rsidRPr="00AC703D">
        <w:rPr>
          <w:rFonts w:cs="Times"/>
          <w:b/>
          <w:bCs/>
          <w:i/>
          <w:color w:val="000000" w:themeColor="text1"/>
          <w:sz w:val="22"/>
          <w:szCs w:val="22"/>
        </w:rPr>
        <w:t>- Lister les implicites, en lever certains et en laisser d’autres.</w:t>
      </w:r>
    </w:p>
    <w:p w14:paraId="21212F56" w14:textId="77777777" w:rsidR="00D2407D" w:rsidRPr="00AC703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 w:themeColor="text1"/>
          <w:sz w:val="22"/>
          <w:szCs w:val="22"/>
        </w:rPr>
      </w:pPr>
      <w:r w:rsidRPr="00AC703D">
        <w:rPr>
          <w:b/>
          <w:i/>
          <w:color w:val="000000" w:themeColor="text1"/>
          <w:sz w:val="22"/>
          <w:szCs w:val="22"/>
        </w:rPr>
        <w:t>- Interroger les énoncés en se demandant quelles procédures ils privilégient.</w:t>
      </w:r>
    </w:p>
    <w:p w14:paraId="1121CBAA" w14:textId="77777777" w:rsidR="00D2407D" w:rsidRPr="00AC703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00" w:themeColor="text1"/>
          <w:sz w:val="22"/>
          <w:szCs w:val="22"/>
        </w:rPr>
      </w:pPr>
      <w:r w:rsidRPr="00AC703D">
        <w:rPr>
          <w:b/>
          <w:i/>
          <w:color w:val="000000" w:themeColor="text1"/>
          <w:sz w:val="22"/>
          <w:szCs w:val="22"/>
        </w:rPr>
        <w:t>- Varier le type d’énoncés : rapports internes (à une même grandeur) et rapports externes (entre deux grandeurs).</w:t>
      </w:r>
    </w:p>
    <w:p w14:paraId="588EEEEE" w14:textId="77777777" w:rsidR="00D2407D" w:rsidRPr="00AC703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Arial"/>
          <w:b/>
          <w:i/>
          <w:color w:val="000000" w:themeColor="text1"/>
          <w:sz w:val="22"/>
          <w:szCs w:val="22"/>
          <w:lang w:eastAsia="fr-FR"/>
        </w:rPr>
      </w:pPr>
      <w:r w:rsidRPr="00AC703D">
        <w:rPr>
          <w:rFonts w:cs="Times"/>
          <w:b/>
          <w:bCs/>
          <w:i/>
          <w:color w:val="000000" w:themeColor="text1"/>
          <w:sz w:val="22"/>
          <w:szCs w:val="22"/>
        </w:rPr>
        <w:t>- Diversifier les supports d’activités proposés aux élèves (au-delà du manuel et de la fiche d’exercices)</w:t>
      </w:r>
      <w:r w:rsidRPr="00AC703D">
        <w:rPr>
          <w:rFonts w:eastAsia="Times New Roman" w:cs="Arial"/>
          <w:b/>
          <w:i/>
          <w:color w:val="000000" w:themeColor="text1"/>
          <w:sz w:val="22"/>
          <w:szCs w:val="22"/>
          <w:lang w:eastAsia="fr-FR"/>
        </w:rPr>
        <w:t>.</w:t>
      </w:r>
    </w:p>
    <w:p w14:paraId="7E7106CF" w14:textId="77777777" w:rsidR="00D2407D" w:rsidRPr="00AC703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"/>
          <w:b/>
          <w:bCs/>
          <w:color w:val="000000" w:themeColor="text1"/>
          <w:sz w:val="22"/>
          <w:szCs w:val="22"/>
        </w:rPr>
      </w:pPr>
      <w:r w:rsidRPr="00AC703D">
        <w:rPr>
          <w:rFonts w:cs="Times"/>
          <w:b/>
          <w:bCs/>
          <w:color w:val="000000" w:themeColor="text1"/>
          <w:sz w:val="22"/>
          <w:szCs w:val="22"/>
        </w:rPr>
        <w:t xml:space="preserve">- </w:t>
      </w:r>
      <w:r w:rsidRPr="00AC703D">
        <w:rPr>
          <w:rFonts w:eastAsia="Times New Roman" w:cs="Arial"/>
          <w:b/>
          <w:i/>
          <w:color w:val="000000" w:themeColor="text1"/>
          <w:sz w:val="22"/>
          <w:szCs w:val="22"/>
          <w:lang w:eastAsia="fr-FR"/>
        </w:rPr>
        <w:t>Établir une progressivité des procédures attendues sur le cycle 3 - linéarité, puis passage à l’unité, puis coefficient de proportionnalité.</w:t>
      </w:r>
    </w:p>
    <w:p w14:paraId="511F380C" w14:textId="77777777" w:rsidR="00D2407D" w:rsidRPr="00CF75D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"/>
          <w:bCs/>
          <w:color w:val="000000" w:themeColor="text1"/>
          <w:sz w:val="22"/>
          <w:szCs w:val="22"/>
        </w:rPr>
      </w:pPr>
    </w:p>
    <w:p w14:paraId="35B60026" w14:textId="77777777" w:rsidR="00D2407D" w:rsidRPr="00CF75D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"/>
          <w:bCs/>
          <w:color w:val="000000" w:themeColor="text1"/>
          <w:sz w:val="22"/>
          <w:szCs w:val="22"/>
        </w:rPr>
      </w:pPr>
      <w:r w:rsidRPr="00CF75DD">
        <w:rPr>
          <w:rFonts w:cs="Times"/>
          <w:bCs/>
          <w:color w:val="000000" w:themeColor="text1"/>
          <w:sz w:val="22"/>
          <w:szCs w:val="22"/>
        </w:rPr>
        <w:sym w:font="Wingdings" w:char="F0E0"/>
      </w:r>
      <w:r w:rsidRPr="00CF75DD">
        <w:rPr>
          <w:rFonts w:cs="Times"/>
          <w:bCs/>
          <w:color w:val="000000" w:themeColor="text1"/>
          <w:sz w:val="22"/>
          <w:szCs w:val="22"/>
        </w:rPr>
        <w:t xml:space="preserve"> Amener les élèves à pratiquer et maitriser plusieurs procédures, passer de l’une à l’autre en fonction des situations, donc à faire le bon choix stratégique.</w:t>
      </w:r>
    </w:p>
    <w:p w14:paraId="223078D7" w14:textId="77777777" w:rsidR="00D2407D" w:rsidRPr="00CF75D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"/>
          <w:bCs/>
          <w:color w:val="000000" w:themeColor="text1"/>
          <w:sz w:val="22"/>
          <w:szCs w:val="22"/>
        </w:rPr>
      </w:pPr>
      <w:r w:rsidRPr="00CF75DD">
        <w:rPr>
          <w:rFonts w:cs="Times"/>
          <w:bCs/>
          <w:color w:val="000000" w:themeColor="text1"/>
          <w:sz w:val="22"/>
          <w:szCs w:val="22"/>
        </w:rPr>
        <w:sym w:font="Wingdings" w:char="F0E0"/>
      </w:r>
      <w:r w:rsidRPr="00CF75DD">
        <w:rPr>
          <w:rFonts w:cs="Times"/>
          <w:bCs/>
          <w:color w:val="000000" w:themeColor="text1"/>
          <w:sz w:val="22"/>
          <w:szCs w:val="22"/>
        </w:rPr>
        <w:t xml:space="preserve"> Nécessité de disposer de faits numériques et de procédures automatisées en calcul mental.</w:t>
      </w:r>
    </w:p>
    <w:p w14:paraId="38988B13" w14:textId="77777777" w:rsidR="00D2407D" w:rsidRPr="00CF75D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"/>
          <w:b/>
          <w:bCs/>
          <w:color w:val="000000" w:themeColor="text1"/>
          <w:sz w:val="22"/>
          <w:szCs w:val="22"/>
        </w:rPr>
      </w:pPr>
    </w:p>
    <w:p w14:paraId="4F1C2FDE" w14:textId="77777777" w:rsidR="00D2407D" w:rsidRPr="00CF75D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"/>
          <w:b/>
          <w:bCs/>
          <w:color w:val="000000" w:themeColor="text1"/>
          <w:sz w:val="22"/>
          <w:szCs w:val="22"/>
        </w:rPr>
      </w:pPr>
      <w:r w:rsidRPr="00CF75DD">
        <w:rPr>
          <w:rFonts w:cs="Times"/>
          <w:b/>
          <w:bCs/>
          <w:color w:val="000000" w:themeColor="text1"/>
          <w:sz w:val="22"/>
          <w:szCs w:val="22"/>
        </w:rPr>
        <w:t>Mots-clés : Modélisation – Diversité des procédures - Progressivité</w:t>
      </w:r>
    </w:p>
    <w:p w14:paraId="07653AEF" w14:textId="77777777" w:rsidR="00D2407D" w:rsidRPr="00CF75D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"/>
          <w:b/>
          <w:bCs/>
          <w:color w:val="000000" w:themeColor="text1"/>
          <w:sz w:val="22"/>
          <w:szCs w:val="22"/>
        </w:rPr>
      </w:pPr>
    </w:p>
    <w:p w14:paraId="519289C9" w14:textId="77777777" w:rsidR="00D2407D" w:rsidRDefault="00D2407D" w:rsidP="00D2407D">
      <w:pPr>
        <w:jc w:val="both"/>
        <w:rPr>
          <w:rFonts w:eastAsia="Times New Roman" w:cs="Arial"/>
          <w:color w:val="000000" w:themeColor="text1"/>
          <w:sz w:val="22"/>
          <w:szCs w:val="22"/>
          <w:lang w:eastAsia="fr-FR"/>
        </w:rPr>
      </w:pPr>
    </w:p>
    <w:p w14:paraId="7DBCCF3D" w14:textId="77777777" w:rsidR="00D2407D" w:rsidRDefault="00D2407D" w:rsidP="00D2407D">
      <w:pPr>
        <w:rPr>
          <w:b/>
          <w:sz w:val="22"/>
          <w:szCs w:val="22"/>
        </w:rPr>
      </w:pPr>
    </w:p>
    <w:p w14:paraId="4F675497" w14:textId="77777777" w:rsidR="00D2407D" w:rsidRDefault="00D2407D" w:rsidP="00D2407D">
      <w:pPr>
        <w:rPr>
          <w:b/>
          <w:sz w:val="22"/>
          <w:szCs w:val="22"/>
        </w:rPr>
      </w:pPr>
    </w:p>
    <w:p w14:paraId="4A250164" w14:textId="77777777" w:rsidR="00D2407D" w:rsidRDefault="00D2407D" w:rsidP="00D2407D">
      <w:pPr>
        <w:rPr>
          <w:b/>
          <w:sz w:val="22"/>
          <w:szCs w:val="22"/>
        </w:rPr>
      </w:pPr>
    </w:p>
    <w:p w14:paraId="08B33FAF" w14:textId="77777777" w:rsidR="00D2407D" w:rsidRPr="002A594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5F9ED4B2" w14:textId="77777777" w:rsidR="00D2407D" w:rsidRPr="002A594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A594D">
        <w:rPr>
          <w:b/>
          <w:sz w:val="22"/>
          <w:szCs w:val="22"/>
        </w:rPr>
        <w:t>Retrouvez le dossier de formation et les ressources sur le site de la circonscription de Thionville 1</w:t>
      </w:r>
      <w:r>
        <w:rPr>
          <w:b/>
          <w:sz w:val="22"/>
          <w:szCs w:val="22"/>
        </w:rPr>
        <w:t> :</w:t>
      </w:r>
    </w:p>
    <w:p w14:paraId="6B528C60" w14:textId="77777777" w:rsidR="00D2407D" w:rsidRPr="002A594D" w:rsidRDefault="00D2407D" w:rsidP="00D240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  <w:color w:val="000000"/>
          <w:sz w:val="22"/>
          <w:szCs w:val="22"/>
        </w:rPr>
      </w:pPr>
      <w:r w:rsidRPr="002A594D">
        <w:rPr>
          <w:rFonts w:cs="Arial"/>
          <w:color w:val="0000FF"/>
          <w:sz w:val="22"/>
          <w:szCs w:val="22"/>
        </w:rPr>
        <w:t xml:space="preserve">http://www4.ac-nancy-metz.fr/ien57thionville/ </w:t>
      </w:r>
    </w:p>
    <w:p w14:paraId="58E0254D" w14:textId="77777777" w:rsidR="00D2407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A03E081" w14:textId="77777777" w:rsidR="00D2407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Espace dédié à accès restreint :</w:t>
      </w:r>
    </w:p>
    <w:p w14:paraId="71C86D0F" w14:textId="77777777" w:rsidR="00D2407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Identifiant : </w:t>
      </w:r>
      <w:proofErr w:type="spellStart"/>
      <w:r>
        <w:rPr>
          <w:b/>
          <w:sz w:val="22"/>
          <w:szCs w:val="22"/>
        </w:rPr>
        <w:t>formationmaths</w:t>
      </w:r>
      <w:proofErr w:type="spellEnd"/>
    </w:p>
    <w:p w14:paraId="310CBB22" w14:textId="77777777" w:rsidR="00D2407D" w:rsidRPr="002A594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Mot de passe : formateur</w:t>
      </w:r>
    </w:p>
    <w:p w14:paraId="5073C35E" w14:textId="77777777" w:rsidR="00D2407D" w:rsidRDefault="00D2407D" w:rsidP="00D2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041AD9F3" w14:textId="77777777" w:rsidR="00D2407D" w:rsidRDefault="00D2407D" w:rsidP="00D2407D">
      <w:pPr>
        <w:rPr>
          <w:b/>
          <w:sz w:val="22"/>
          <w:szCs w:val="22"/>
        </w:rPr>
      </w:pPr>
    </w:p>
    <w:p w14:paraId="1527E8DE" w14:textId="77777777" w:rsidR="00D2407D" w:rsidRDefault="00D2407D" w:rsidP="00D2407D">
      <w:pPr>
        <w:rPr>
          <w:b/>
          <w:sz w:val="22"/>
          <w:szCs w:val="22"/>
        </w:rPr>
      </w:pPr>
    </w:p>
    <w:p w14:paraId="371D38DB" w14:textId="77777777" w:rsidR="00D2407D" w:rsidRPr="00773003" w:rsidRDefault="00D2407D" w:rsidP="00D2407D">
      <w:pPr>
        <w:rPr>
          <w:b/>
          <w:sz w:val="22"/>
          <w:szCs w:val="22"/>
        </w:rPr>
      </w:pPr>
    </w:p>
    <w:p w14:paraId="771B09D7" w14:textId="77777777" w:rsidR="00707F46" w:rsidRDefault="00707F46"/>
    <w:sectPr w:rsidR="00707F46" w:rsidSect="00D2407D">
      <w:pgSz w:w="11901" w:h="1681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0983"/>
    <w:multiLevelType w:val="multilevel"/>
    <w:tmpl w:val="040C001D"/>
    <w:styleLink w:val="Style10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A030B89"/>
    <w:multiLevelType w:val="multilevel"/>
    <w:tmpl w:val="040C001F"/>
    <w:styleLink w:val="Titresdessection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D"/>
    <w:rsid w:val="001E7DD3"/>
    <w:rsid w:val="002B3469"/>
    <w:rsid w:val="00395A72"/>
    <w:rsid w:val="005C5B70"/>
    <w:rsid w:val="00707F46"/>
    <w:rsid w:val="007A4062"/>
    <w:rsid w:val="008C216E"/>
    <w:rsid w:val="00D00209"/>
    <w:rsid w:val="00D2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4E18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2"/>
        <w:szCs w:val="22"/>
        <w:vertAlign w:val="superscript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D"/>
    <w:rPr>
      <w:rFonts w:asciiTheme="minorHAnsi" w:eastAsiaTheme="minorHAnsi" w:hAnsiTheme="minorHAnsi" w:cstheme="minorBidi"/>
      <w:sz w:val="24"/>
      <w:szCs w:val="24"/>
      <w:vertAlign w:val="baseline"/>
      <w:lang w:eastAsia="en-US"/>
    </w:rPr>
  </w:style>
  <w:style w:type="paragraph" w:styleId="Titre1">
    <w:name w:val="heading 1"/>
    <w:aliases w:val="Titre partie"/>
    <w:basedOn w:val="Normal"/>
    <w:next w:val="Normal"/>
    <w:link w:val="Titre1Car"/>
    <w:autoRedefine/>
    <w:uiPriority w:val="9"/>
    <w:qFormat/>
    <w:rsid w:val="008C216E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32"/>
      <w:lang w:eastAsia="fr-FR"/>
    </w:rPr>
  </w:style>
  <w:style w:type="paragraph" w:styleId="Titre2">
    <w:name w:val="heading 2"/>
    <w:aliases w:val="Titre chapitre"/>
    <w:basedOn w:val="Normal"/>
    <w:next w:val="Normal"/>
    <w:link w:val="Titre2Car"/>
    <w:autoRedefine/>
    <w:uiPriority w:val="9"/>
    <w:semiHidden/>
    <w:unhideWhenUsed/>
    <w:qFormat/>
    <w:rsid w:val="008C216E"/>
    <w:pPr>
      <w:keepNext/>
      <w:keepLines/>
      <w:spacing w:before="20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6"/>
      <w:lang w:eastAsia="fr-FR"/>
    </w:rPr>
  </w:style>
  <w:style w:type="paragraph" w:styleId="Titre3">
    <w:name w:val="heading 3"/>
    <w:aliases w:val="Titre section"/>
    <w:basedOn w:val="Normal"/>
    <w:next w:val="Normal"/>
    <w:link w:val="Titre3Car"/>
    <w:autoRedefine/>
    <w:uiPriority w:val="9"/>
    <w:semiHidden/>
    <w:unhideWhenUsed/>
    <w:qFormat/>
    <w:rsid w:val="008C216E"/>
    <w:pPr>
      <w:keepNext/>
      <w:keepLines/>
      <w:spacing w:before="200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  <w:lang w:eastAsia="fr-FR"/>
    </w:rPr>
  </w:style>
  <w:style w:type="paragraph" w:styleId="Titre4">
    <w:name w:val="heading 4"/>
    <w:aliases w:val="Titre paragraphe"/>
    <w:basedOn w:val="Normal"/>
    <w:next w:val="Normal"/>
    <w:link w:val="Titre4Car"/>
    <w:autoRedefine/>
    <w:uiPriority w:val="9"/>
    <w:semiHidden/>
    <w:unhideWhenUsed/>
    <w:qFormat/>
    <w:rsid w:val="008C216E"/>
    <w:pPr>
      <w:keepNext/>
      <w:keepLines/>
      <w:spacing w:before="200"/>
      <w:jc w:val="both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0">
    <w:name w:val="Style10"/>
    <w:uiPriority w:val="99"/>
    <w:rsid w:val="00D00209"/>
    <w:pPr>
      <w:numPr>
        <w:numId w:val="1"/>
      </w:numPr>
    </w:pPr>
  </w:style>
  <w:style w:type="paragraph" w:customStyle="1" w:styleId="Titredepartie">
    <w:name w:val="Titre de partie"/>
    <w:basedOn w:val="Normal"/>
    <w:next w:val="Normal"/>
    <w:qFormat/>
    <w:rsid w:val="007A4062"/>
    <w:pPr>
      <w:jc w:val="center"/>
    </w:pPr>
    <w:rPr>
      <w:rFonts w:ascii="Times New Roman" w:eastAsia="ＭＳ 明朝" w:hAnsi="Times New Roman" w:cs="Times New Roman"/>
      <w:b/>
      <w:sz w:val="28"/>
      <w:lang w:eastAsia="fr-FR"/>
    </w:rPr>
  </w:style>
  <w:style w:type="paragraph" w:customStyle="1" w:styleId="Titredesection">
    <w:name w:val="Titre de section"/>
    <w:basedOn w:val="Normal"/>
    <w:next w:val="Normal"/>
    <w:qFormat/>
    <w:rsid w:val="007A4062"/>
    <w:pPr>
      <w:jc w:val="both"/>
    </w:pPr>
    <w:rPr>
      <w:rFonts w:ascii="Times New Roman" w:eastAsia="ＭＳ 明朝" w:hAnsi="Times New Roman" w:cs="Times New Roman"/>
      <w:b/>
      <w:lang w:eastAsia="fr-FR"/>
    </w:rPr>
  </w:style>
  <w:style w:type="paragraph" w:customStyle="1" w:styleId="Titredechapitre">
    <w:name w:val="Titre de chapitre"/>
    <w:basedOn w:val="Normal"/>
    <w:next w:val="Normal"/>
    <w:qFormat/>
    <w:rsid w:val="007A4062"/>
    <w:pPr>
      <w:jc w:val="center"/>
    </w:pPr>
    <w:rPr>
      <w:rFonts w:ascii="Times New Roman" w:eastAsia="ＭＳ 明朝" w:hAnsi="Times New Roman" w:cs="Times New Roman"/>
      <w:b/>
      <w:sz w:val="32"/>
      <w:lang w:eastAsia="fr-FR"/>
    </w:rPr>
  </w:style>
  <w:style w:type="paragraph" w:customStyle="1" w:styleId="Titredeparagraphe">
    <w:name w:val="Titre de paragraphe"/>
    <w:basedOn w:val="Normal"/>
    <w:next w:val="Normal"/>
    <w:qFormat/>
    <w:rsid w:val="007A4062"/>
    <w:pPr>
      <w:ind w:left="708"/>
      <w:jc w:val="both"/>
    </w:pPr>
    <w:rPr>
      <w:rFonts w:ascii="Times New Roman" w:eastAsia="ＭＳ 明朝" w:hAnsi="Times New Roman" w:cs="Times New Roman"/>
      <w:b/>
      <w:szCs w:val="22"/>
      <w:lang w:eastAsia="fr-FR"/>
    </w:rPr>
  </w:style>
  <w:style w:type="paragraph" w:customStyle="1" w:styleId="Titredesous-paragraphe">
    <w:name w:val="Titre de sous-paragraphe"/>
    <w:basedOn w:val="Titredeparagraphe"/>
    <w:next w:val="Normal"/>
    <w:qFormat/>
    <w:rsid w:val="007A4062"/>
    <w:pPr>
      <w:ind w:left="2124"/>
    </w:pPr>
    <w:rPr>
      <w:i/>
    </w:rPr>
  </w:style>
  <w:style w:type="numbering" w:customStyle="1" w:styleId="Titresdessections">
    <w:name w:val="Titres des sections"/>
    <w:uiPriority w:val="99"/>
    <w:rsid w:val="007A4062"/>
    <w:pPr>
      <w:numPr>
        <w:numId w:val="2"/>
      </w:numPr>
    </w:pPr>
  </w:style>
  <w:style w:type="character" w:customStyle="1" w:styleId="Titre1Car">
    <w:name w:val="Titre 1 Car"/>
    <w:aliases w:val="Titre partie Car"/>
    <w:basedOn w:val="Policepardfaut"/>
    <w:link w:val="Titre1"/>
    <w:uiPriority w:val="9"/>
    <w:rsid w:val="008C216E"/>
    <w:rPr>
      <w:rFonts w:eastAsiaTheme="majorEastAsia" w:cstheme="majorBidi"/>
      <w:b/>
      <w:bCs/>
      <w:color w:val="000000" w:themeColor="text1"/>
      <w:sz w:val="36"/>
      <w:szCs w:val="32"/>
      <w:vertAlign w:val="baseline"/>
    </w:rPr>
  </w:style>
  <w:style w:type="character" w:customStyle="1" w:styleId="Titre2Car">
    <w:name w:val="Titre 2 Car"/>
    <w:aliases w:val="Titre chapitre Car"/>
    <w:basedOn w:val="Policepardfaut"/>
    <w:link w:val="Titre2"/>
    <w:uiPriority w:val="9"/>
    <w:semiHidden/>
    <w:rsid w:val="008C216E"/>
    <w:rPr>
      <w:rFonts w:eastAsiaTheme="majorEastAsia" w:cstheme="majorBidi"/>
      <w:b/>
      <w:bCs/>
      <w:color w:val="000000" w:themeColor="text1"/>
      <w:sz w:val="32"/>
      <w:szCs w:val="26"/>
      <w:vertAlign w:val="baseline"/>
    </w:rPr>
  </w:style>
  <w:style w:type="character" w:customStyle="1" w:styleId="Titre3Car">
    <w:name w:val="Titre 3 Car"/>
    <w:aliases w:val="Titre section Car"/>
    <w:basedOn w:val="Policepardfaut"/>
    <w:link w:val="Titre3"/>
    <w:uiPriority w:val="9"/>
    <w:semiHidden/>
    <w:rsid w:val="008C216E"/>
    <w:rPr>
      <w:rFonts w:eastAsiaTheme="majorEastAsia" w:cstheme="majorBidi"/>
      <w:b/>
      <w:bCs/>
      <w:color w:val="000000" w:themeColor="text1"/>
      <w:sz w:val="28"/>
      <w:szCs w:val="24"/>
      <w:vertAlign w:val="baseline"/>
    </w:rPr>
  </w:style>
  <w:style w:type="character" w:customStyle="1" w:styleId="Titre4Car">
    <w:name w:val="Titre 4 Car"/>
    <w:aliases w:val="Titre paragraphe Car"/>
    <w:basedOn w:val="Policepardfaut"/>
    <w:link w:val="Titre4"/>
    <w:uiPriority w:val="9"/>
    <w:semiHidden/>
    <w:rsid w:val="008C216E"/>
    <w:rPr>
      <w:rFonts w:eastAsiaTheme="majorEastAsia" w:cstheme="majorBidi"/>
      <w:b/>
      <w:bCs/>
      <w:iCs/>
      <w:color w:val="000000" w:themeColor="text1"/>
      <w:sz w:val="24"/>
      <w:szCs w:val="24"/>
      <w:vertAlign w:val="baseline"/>
    </w:rPr>
  </w:style>
  <w:style w:type="table" w:styleId="Grille">
    <w:name w:val="Table Grid"/>
    <w:basedOn w:val="TableauNormal"/>
    <w:uiPriority w:val="39"/>
    <w:rsid w:val="00D2407D"/>
    <w:rPr>
      <w:rFonts w:asciiTheme="minorHAnsi" w:eastAsiaTheme="minorHAnsi" w:hAnsiTheme="minorHAnsi" w:cstheme="minorBidi"/>
      <w:sz w:val="24"/>
      <w:szCs w:val="24"/>
      <w:vertAlign w:val="baselin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2"/>
        <w:szCs w:val="22"/>
        <w:vertAlign w:val="superscript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D"/>
    <w:rPr>
      <w:rFonts w:asciiTheme="minorHAnsi" w:eastAsiaTheme="minorHAnsi" w:hAnsiTheme="minorHAnsi" w:cstheme="minorBidi"/>
      <w:sz w:val="24"/>
      <w:szCs w:val="24"/>
      <w:vertAlign w:val="baseline"/>
      <w:lang w:eastAsia="en-US"/>
    </w:rPr>
  </w:style>
  <w:style w:type="paragraph" w:styleId="Titre1">
    <w:name w:val="heading 1"/>
    <w:aliases w:val="Titre partie"/>
    <w:basedOn w:val="Normal"/>
    <w:next w:val="Normal"/>
    <w:link w:val="Titre1Car"/>
    <w:autoRedefine/>
    <w:uiPriority w:val="9"/>
    <w:qFormat/>
    <w:rsid w:val="008C216E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32"/>
      <w:lang w:eastAsia="fr-FR"/>
    </w:rPr>
  </w:style>
  <w:style w:type="paragraph" w:styleId="Titre2">
    <w:name w:val="heading 2"/>
    <w:aliases w:val="Titre chapitre"/>
    <w:basedOn w:val="Normal"/>
    <w:next w:val="Normal"/>
    <w:link w:val="Titre2Car"/>
    <w:autoRedefine/>
    <w:uiPriority w:val="9"/>
    <w:semiHidden/>
    <w:unhideWhenUsed/>
    <w:qFormat/>
    <w:rsid w:val="008C216E"/>
    <w:pPr>
      <w:keepNext/>
      <w:keepLines/>
      <w:spacing w:before="20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6"/>
      <w:lang w:eastAsia="fr-FR"/>
    </w:rPr>
  </w:style>
  <w:style w:type="paragraph" w:styleId="Titre3">
    <w:name w:val="heading 3"/>
    <w:aliases w:val="Titre section"/>
    <w:basedOn w:val="Normal"/>
    <w:next w:val="Normal"/>
    <w:link w:val="Titre3Car"/>
    <w:autoRedefine/>
    <w:uiPriority w:val="9"/>
    <w:semiHidden/>
    <w:unhideWhenUsed/>
    <w:qFormat/>
    <w:rsid w:val="008C216E"/>
    <w:pPr>
      <w:keepNext/>
      <w:keepLines/>
      <w:spacing w:before="200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  <w:lang w:eastAsia="fr-FR"/>
    </w:rPr>
  </w:style>
  <w:style w:type="paragraph" w:styleId="Titre4">
    <w:name w:val="heading 4"/>
    <w:aliases w:val="Titre paragraphe"/>
    <w:basedOn w:val="Normal"/>
    <w:next w:val="Normal"/>
    <w:link w:val="Titre4Car"/>
    <w:autoRedefine/>
    <w:uiPriority w:val="9"/>
    <w:semiHidden/>
    <w:unhideWhenUsed/>
    <w:qFormat/>
    <w:rsid w:val="008C216E"/>
    <w:pPr>
      <w:keepNext/>
      <w:keepLines/>
      <w:spacing w:before="200"/>
      <w:jc w:val="both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0">
    <w:name w:val="Style10"/>
    <w:uiPriority w:val="99"/>
    <w:rsid w:val="00D00209"/>
    <w:pPr>
      <w:numPr>
        <w:numId w:val="1"/>
      </w:numPr>
    </w:pPr>
  </w:style>
  <w:style w:type="paragraph" w:customStyle="1" w:styleId="Titredepartie">
    <w:name w:val="Titre de partie"/>
    <w:basedOn w:val="Normal"/>
    <w:next w:val="Normal"/>
    <w:qFormat/>
    <w:rsid w:val="007A4062"/>
    <w:pPr>
      <w:jc w:val="center"/>
    </w:pPr>
    <w:rPr>
      <w:rFonts w:ascii="Times New Roman" w:eastAsia="ＭＳ 明朝" w:hAnsi="Times New Roman" w:cs="Times New Roman"/>
      <w:b/>
      <w:sz w:val="28"/>
      <w:lang w:eastAsia="fr-FR"/>
    </w:rPr>
  </w:style>
  <w:style w:type="paragraph" w:customStyle="1" w:styleId="Titredesection">
    <w:name w:val="Titre de section"/>
    <w:basedOn w:val="Normal"/>
    <w:next w:val="Normal"/>
    <w:qFormat/>
    <w:rsid w:val="007A4062"/>
    <w:pPr>
      <w:jc w:val="both"/>
    </w:pPr>
    <w:rPr>
      <w:rFonts w:ascii="Times New Roman" w:eastAsia="ＭＳ 明朝" w:hAnsi="Times New Roman" w:cs="Times New Roman"/>
      <w:b/>
      <w:lang w:eastAsia="fr-FR"/>
    </w:rPr>
  </w:style>
  <w:style w:type="paragraph" w:customStyle="1" w:styleId="Titredechapitre">
    <w:name w:val="Titre de chapitre"/>
    <w:basedOn w:val="Normal"/>
    <w:next w:val="Normal"/>
    <w:qFormat/>
    <w:rsid w:val="007A4062"/>
    <w:pPr>
      <w:jc w:val="center"/>
    </w:pPr>
    <w:rPr>
      <w:rFonts w:ascii="Times New Roman" w:eastAsia="ＭＳ 明朝" w:hAnsi="Times New Roman" w:cs="Times New Roman"/>
      <w:b/>
      <w:sz w:val="32"/>
      <w:lang w:eastAsia="fr-FR"/>
    </w:rPr>
  </w:style>
  <w:style w:type="paragraph" w:customStyle="1" w:styleId="Titredeparagraphe">
    <w:name w:val="Titre de paragraphe"/>
    <w:basedOn w:val="Normal"/>
    <w:next w:val="Normal"/>
    <w:qFormat/>
    <w:rsid w:val="007A4062"/>
    <w:pPr>
      <w:ind w:left="708"/>
      <w:jc w:val="both"/>
    </w:pPr>
    <w:rPr>
      <w:rFonts w:ascii="Times New Roman" w:eastAsia="ＭＳ 明朝" w:hAnsi="Times New Roman" w:cs="Times New Roman"/>
      <w:b/>
      <w:szCs w:val="22"/>
      <w:lang w:eastAsia="fr-FR"/>
    </w:rPr>
  </w:style>
  <w:style w:type="paragraph" w:customStyle="1" w:styleId="Titredesous-paragraphe">
    <w:name w:val="Titre de sous-paragraphe"/>
    <w:basedOn w:val="Titredeparagraphe"/>
    <w:next w:val="Normal"/>
    <w:qFormat/>
    <w:rsid w:val="007A4062"/>
    <w:pPr>
      <w:ind w:left="2124"/>
    </w:pPr>
    <w:rPr>
      <w:i/>
    </w:rPr>
  </w:style>
  <w:style w:type="numbering" w:customStyle="1" w:styleId="Titresdessections">
    <w:name w:val="Titres des sections"/>
    <w:uiPriority w:val="99"/>
    <w:rsid w:val="007A4062"/>
    <w:pPr>
      <w:numPr>
        <w:numId w:val="2"/>
      </w:numPr>
    </w:pPr>
  </w:style>
  <w:style w:type="character" w:customStyle="1" w:styleId="Titre1Car">
    <w:name w:val="Titre 1 Car"/>
    <w:aliases w:val="Titre partie Car"/>
    <w:basedOn w:val="Policepardfaut"/>
    <w:link w:val="Titre1"/>
    <w:uiPriority w:val="9"/>
    <w:rsid w:val="008C216E"/>
    <w:rPr>
      <w:rFonts w:eastAsiaTheme="majorEastAsia" w:cstheme="majorBidi"/>
      <w:b/>
      <w:bCs/>
      <w:color w:val="000000" w:themeColor="text1"/>
      <w:sz w:val="36"/>
      <w:szCs w:val="32"/>
      <w:vertAlign w:val="baseline"/>
    </w:rPr>
  </w:style>
  <w:style w:type="character" w:customStyle="1" w:styleId="Titre2Car">
    <w:name w:val="Titre 2 Car"/>
    <w:aliases w:val="Titre chapitre Car"/>
    <w:basedOn w:val="Policepardfaut"/>
    <w:link w:val="Titre2"/>
    <w:uiPriority w:val="9"/>
    <w:semiHidden/>
    <w:rsid w:val="008C216E"/>
    <w:rPr>
      <w:rFonts w:eastAsiaTheme="majorEastAsia" w:cstheme="majorBidi"/>
      <w:b/>
      <w:bCs/>
      <w:color w:val="000000" w:themeColor="text1"/>
      <w:sz w:val="32"/>
      <w:szCs w:val="26"/>
      <w:vertAlign w:val="baseline"/>
    </w:rPr>
  </w:style>
  <w:style w:type="character" w:customStyle="1" w:styleId="Titre3Car">
    <w:name w:val="Titre 3 Car"/>
    <w:aliases w:val="Titre section Car"/>
    <w:basedOn w:val="Policepardfaut"/>
    <w:link w:val="Titre3"/>
    <w:uiPriority w:val="9"/>
    <w:semiHidden/>
    <w:rsid w:val="008C216E"/>
    <w:rPr>
      <w:rFonts w:eastAsiaTheme="majorEastAsia" w:cstheme="majorBidi"/>
      <w:b/>
      <w:bCs/>
      <w:color w:val="000000" w:themeColor="text1"/>
      <w:sz w:val="28"/>
      <w:szCs w:val="24"/>
      <w:vertAlign w:val="baseline"/>
    </w:rPr>
  </w:style>
  <w:style w:type="character" w:customStyle="1" w:styleId="Titre4Car">
    <w:name w:val="Titre 4 Car"/>
    <w:aliases w:val="Titre paragraphe Car"/>
    <w:basedOn w:val="Policepardfaut"/>
    <w:link w:val="Titre4"/>
    <w:uiPriority w:val="9"/>
    <w:semiHidden/>
    <w:rsid w:val="008C216E"/>
    <w:rPr>
      <w:rFonts w:eastAsiaTheme="majorEastAsia" w:cstheme="majorBidi"/>
      <w:b/>
      <w:bCs/>
      <w:iCs/>
      <w:color w:val="000000" w:themeColor="text1"/>
      <w:sz w:val="24"/>
      <w:szCs w:val="24"/>
      <w:vertAlign w:val="baseline"/>
    </w:rPr>
  </w:style>
  <w:style w:type="table" w:styleId="Grille">
    <w:name w:val="Table Grid"/>
    <w:basedOn w:val="TableauNormal"/>
    <w:uiPriority w:val="39"/>
    <w:rsid w:val="00D2407D"/>
    <w:rPr>
      <w:rFonts w:asciiTheme="minorHAnsi" w:eastAsiaTheme="minorHAnsi" w:hAnsiTheme="minorHAnsi" w:cstheme="minorBidi"/>
      <w:sz w:val="24"/>
      <w:szCs w:val="24"/>
      <w:vertAlign w:val="baselin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1229C-ABEB-F64B-9678-16F19D3E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2882</Characters>
  <Application>Microsoft Macintosh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Leininger</dc:creator>
  <cp:keywords/>
  <dc:description/>
  <cp:lastModifiedBy>Audrey Leininger</cp:lastModifiedBy>
  <cp:revision>2</cp:revision>
  <dcterms:created xsi:type="dcterms:W3CDTF">2017-11-15T19:02:00Z</dcterms:created>
  <dcterms:modified xsi:type="dcterms:W3CDTF">2017-11-24T17:39:00Z</dcterms:modified>
</cp:coreProperties>
</file>