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>
          <w:rFonts w:ascii="Calibri" w:hAnsi="Calibri" w:asciiTheme="majorHAnsi" w:hAnsiTheme="majorHAnsi"/>
          <w:b/>
          <w:b/>
          <w:u w:val="single"/>
        </w:rPr>
      </w:pPr>
      <w:r>
        <w:rPr>
          <w:rFonts w:asciiTheme="majorHAnsi" w:hAnsiTheme="majorHAnsi" w:ascii="Calibri" w:hAnsi="Calibri"/>
          <w:b/>
          <w:u w:val="single"/>
        </w:rPr>
      </w:r>
    </w:p>
    <w:tbl>
      <w:tblPr>
        <w:tblpPr w:bottomFromText="0" w:horzAnchor="margin" w:leftFromText="141" w:rightFromText="141" w:tblpX="0" w:tblpY="2116" w:topFromText="0" w:vertAnchor="page"/>
        <w:tblW w:w="10768" w:type="dxa"/>
        <w:jc w:val="left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57"/>
        <w:gridCol w:w="9010"/>
      </w:tblGrid>
      <w:tr>
        <w:trPr>
          <w:trHeight w:val="205" w:hRule="atLeast"/>
        </w:trPr>
        <w:tc>
          <w:tcPr>
            <w:tcW w:w="10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ÉCOUTER ET COMPRENDRE UN MESSAGE ORAL</w:t>
            </w:r>
          </w:p>
        </w:tc>
      </w:tr>
      <w:tr>
        <w:trPr>
          <w:trHeight w:val="205" w:hRule="atLeast"/>
        </w:trPr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OBJECTIF</w:t>
            </w:r>
          </w:p>
        </w:tc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bCs/>
              </w:rPr>
              <w:t>Observer</w:t>
            </w:r>
            <w:r>
              <w:rPr>
                <w:rFonts w:cs="Arial"/>
              </w:rPr>
              <w:t xml:space="preserve"> et positionner les élèves en compréhension de l’oral.</w:t>
            </w:r>
          </w:p>
        </w:tc>
      </w:tr>
      <w:tr>
        <w:trPr>
          <w:trHeight w:val="205" w:hRule="atLeast"/>
        </w:trPr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</w:rPr>
              <w:t>Un fichier son MP3.</w:t>
            </w:r>
          </w:p>
        </w:tc>
      </w:tr>
      <w:tr>
        <w:trPr>
          <w:trHeight w:val="205" w:hRule="atLeast"/>
        </w:trPr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bCs/>
              </w:rPr>
            </w:pPr>
            <w:r>
              <w:rPr>
                <w:rFonts w:cs="Arial"/>
                <w:bCs/>
                <w:u w:val="none"/>
              </w:rPr>
              <w:t>L’observation</w:t>
            </w:r>
            <w:r>
              <w:rPr>
                <w:rFonts w:cs="Arial"/>
                <w:bCs/>
              </w:rPr>
              <w:t xml:space="preserve"> est effectuée conjointement par un/e enseignant/e de CM2 et un/e enseignant/e de 6ème.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/>
                <w:bCs/>
              </w:rPr>
              <w:t xml:space="preserve">On privilégiera le « rendre compte » à l’oral plutôt que la réponse écrite à des questions ciblées. </w:t>
            </w:r>
          </w:p>
          <w:p>
            <w:pPr>
              <w:pStyle w:val="NoSpacing"/>
              <w:suppressAutoHyphens w:val="true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</w:r>
          </w:p>
          <w:p>
            <w:pPr>
              <w:pStyle w:val="NoSpacing"/>
              <w:suppressAutoHyphens w:val="true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Situation de réception</w:t>
            </w:r>
            <w:r>
              <w:rPr>
                <w:rFonts w:cs="Arial"/>
                <w:u w:val="none"/>
              </w:rPr>
              <w:t> : L’élève écoute le document, de préférence individuellement. Deux ou trois écoutes seront nécessaires. </w:t>
            </w:r>
          </w:p>
          <w:p>
            <w:pPr>
              <w:pStyle w:val="Normal"/>
              <w:spacing w:before="0" w:after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</w:r>
          </w:p>
          <w:p>
            <w:pPr>
              <w:pStyle w:val="NoSpacing"/>
              <w:suppressAutoHyphens w:val="true"/>
              <w:jc w:val="both"/>
              <w:rPr/>
            </w:pPr>
            <w:r>
              <w:rPr>
                <w:rFonts w:cs="Arial"/>
                <w:u w:val="single"/>
              </w:rPr>
              <w:t>Restitution</w:t>
            </w:r>
            <w:r>
              <w:rPr>
                <w:rFonts w:cs="Arial"/>
                <w:u w:val="none"/>
              </w:rPr>
              <w:t> :</w:t>
            </w:r>
            <w:r>
              <w:rPr>
                <w:rFonts w:cs="Arial"/>
              </w:rPr>
              <w:t xml:space="preserve"> L’élève a pour mission de raconter l’histoire oralement, en français, aux deux enseignants, qui se contenteront d’éventuelles questions de relance. </w:t>
            </w:r>
          </w:p>
          <w:p>
            <w:pPr>
              <w:pStyle w:val="NoSpacing"/>
              <w:suppressAutoHyphens w:val="true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uppressAutoHyphens w:val="true"/>
              <w:spacing w:before="0" w:after="0"/>
              <w:jc w:val="both"/>
              <w:rPr/>
            </w:pPr>
            <w:r>
              <w:rPr>
                <w:rFonts w:cs="Arial"/>
                <w:bCs/>
                <w:u w:val="single"/>
              </w:rPr>
              <w:t>Consigne</w:t>
            </w:r>
            <w:r>
              <w:rPr>
                <w:rFonts w:cs="Arial"/>
                <w:bCs/>
                <w:u w:val="none"/>
              </w:rPr>
              <w:t xml:space="preserve"> : </w:t>
            </w:r>
            <w:r>
              <w:rPr>
                <w:rFonts w:cs="Arial"/>
              </w:rPr>
              <w:t>« </w:t>
            </w:r>
            <w:r>
              <w:rPr>
                <w:rFonts w:cs="Arial"/>
                <w:i/>
              </w:rPr>
              <w:t xml:space="preserve">Vous allez écouter une saynète pour la raconter ensuite à l’oral en français. </w:t>
            </w:r>
            <w:r>
              <w:rPr>
                <w:rFonts w:cs="Arial"/>
                <w:i/>
                <w:iCs/>
              </w:rPr>
              <w:t>Vous pouvez l’écouter deux ou trois fois. »</w:t>
            </w:r>
          </w:p>
          <w:p>
            <w:pPr>
              <w:pStyle w:val="NoSpacing"/>
              <w:suppressAutoHyphens w:val="tru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Spacing"/>
        <w:suppressAutoHyphens w:val="true"/>
        <w:rPr>
          <w:rFonts w:ascii="Cambria" w:hAnsi="Cambria"/>
          <w:b/>
          <w:b/>
          <w:strike/>
          <w:color w:val="00000A"/>
          <w:sz w:val="28"/>
          <w:szCs w:val="28"/>
        </w:rPr>
      </w:pPr>
      <w:r>
        <w:rPr>
          <w:b/>
          <w:strike/>
          <w:color w:val="00000A"/>
          <w:sz w:val="28"/>
          <w:szCs w:val="28"/>
        </w:rPr>
      </w:r>
    </w:p>
    <w:p>
      <w:pPr>
        <w:pStyle w:val="NoSpacing"/>
        <w:numPr>
          <w:ilvl w:val="0"/>
          <w:numId w:val="1"/>
        </w:numPr>
        <w:suppressAutoHyphens w:val="true"/>
        <w:rPr/>
      </w:pPr>
      <w:r>
        <w:rPr>
          <w:b/>
        </w:rPr>
        <w:t>Mise en évidence du degré de maîtrise déjà atteint</w:t>
      </w:r>
      <w:r>
        <w:rPr/>
        <w:t> </w:t>
      </w:r>
    </w:p>
    <w:p>
      <w:pPr>
        <w:pStyle w:val="NoSpacing"/>
        <w:suppressAutoHyphens w:val="true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Grilledutableau"/>
        <w:tblW w:w="10660" w:type="dxa"/>
        <w:jc w:val="left"/>
        <w:tblInd w:w="48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9586"/>
      </w:tblGrid>
      <w:tr>
        <w:trPr/>
        <w:tc>
          <w:tcPr>
            <w:tcW w:w="10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b/>
                <w:b/>
                <w:bCs/>
              </w:rPr>
            </w:pPr>
            <w:r>
              <w:rPr>
                <w:rFonts w:eastAsia="Cambria" w:eastAsiaTheme="minorHAnsi"/>
                <w:b/>
                <w:bCs/>
                <w:szCs w:val="22"/>
                <w:lang w:eastAsia="en-US"/>
              </w:rPr>
              <w:t>Niveaux</w:t>
            </w:r>
          </w:p>
        </w:tc>
        <w:tc>
          <w:tcPr>
            <w:tcW w:w="9586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rFonts w:ascii="Calibri" w:hAnsi="Calibri" w:asciiTheme="majorHAnsi" w:hAnsiTheme="majorHAnsi"/>
              </w:rPr>
            </w:pPr>
            <w:r>
              <w:rPr>
                <w:rFonts w:eastAsia="Cambria" w:eastAsiaTheme="minorHAnsi"/>
                <w:b/>
                <w:bCs/>
                <w:szCs w:val="22"/>
                <w:lang w:eastAsia="en-US"/>
              </w:rPr>
              <w:t>Descripteurs</w:t>
            </w:r>
          </w:p>
        </w:tc>
      </w:tr>
      <w:tr>
        <w:trPr/>
        <w:tc>
          <w:tcPr>
            <w:tcW w:w="10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i/>
                <w:i/>
                <w:iCs/>
              </w:rPr>
            </w:pPr>
            <w:r>
              <w:rPr>
                <w:rFonts w:eastAsia="Cambria" w:eastAsiaTheme="minorHAnsi"/>
                <w:i/>
                <w:iCs/>
                <w:szCs w:val="22"/>
                <w:lang w:eastAsia="en-US"/>
              </w:rPr>
              <w:t>A1</w:t>
            </w:r>
          </w:p>
        </w:tc>
        <w:tc>
          <w:tcPr>
            <w:tcW w:w="9586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ListParagraph"/>
              <w:suppressAutoHyphens w:val="true"/>
              <w:spacing w:lineRule="auto" w:line="240" w:before="0" w:after="113"/>
              <w:ind w:left="0" w:hanging="0"/>
              <w:rPr>
                <w:i/>
                <w:i/>
                <w:iCs/>
              </w:rPr>
            </w:pP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L'élève est capable de comprendre </w:t>
            </w:r>
            <w:r>
              <w:rPr>
                <w:rFonts w:eastAsia="Cambria"/>
                <w:b/>
                <w:bCs/>
                <w:i/>
                <w:iCs/>
                <w:color w:val="000000" w:themeColor="text1"/>
                <w:szCs w:val="22"/>
                <w:lang w:eastAsia="en-US"/>
              </w:rPr>
              <w:t>quelques informations</w:t>
            </w: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. Il y a </w:t>
            </w:r>
            <w:r>
              <w:rPr>
                <w:rFonts w:eastAsia="Cambria"/>
                <w:b/>
                <w:bCs/>
                <w:i/>
                <w:iCs/>
                <w:color w:val="000000" w:themeColor="text1"/>
                <w:szCs w:val="22"/>
                <w:lang w:eastAsia="en-US"/>
              </w:rPr>
              <w:t>amorce de sens</w:t>
            </w: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>.</w:t>
            </w:r>
          </w:p>
        </w:tc>
      </w:tr>
      <w:tr>
        <w:trPr/>
        <w:tc>
          <w:tcPr>
            <w:tcW w:w="1073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i/>
                <w:i/>
                <w:iCs/>
              </w:rPr>
            </w:pPr>
            <w:r>
              <w:rPr>
                <w:rFonts w:eastAsia="Cambria" w:eastAsiaTheme="minorHAnsi"/>
                <w:i/>
                <w:iCs/>
                <w:szCs w:val="22"/>
                <w:lang w:eastAsia="en-US"/>
              </w:rPr>
              <w:t>A1+</w:t>
            </w:r>
          </w:p>
        </w:tc>
        <w:tc>
          <w:tcPr>
            <w:tcW w:w="9586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suppressAutoHyphens w:val="true"/>
              <w:spacing w:lineRule="auto" w:line="240" w:before="0" w:after="113"/>
              <w:ind w:left="0" w:hanging="0"/>
              <w:rPr>
                <w:i/>
                <w:i/>
                <w:iCs/>
              </w:rPr>
            </w:pP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L'élève comprend </w:t>
            </w:r>
            <w:r>
              <w:rPr>
                <w:rFonts w:eastAsia="Cambria"/>
                <w:b/>
                <w:bCs/>
                <w:i/>
                <w:iCs/>
                <w:color w:val="000000" w:themeColor="text1"/>
                <w:szCs w:val="22"/>
                <w:lang w:eastAsia="en-US"/>
              </w:rPr>
              <w:t>un plus grand nombre d'informations</w:t>
            </w: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 et il est capable de </w:t>
            </w:r>
            <w:r>
              <w:rPr>
                <w:rFonts w:eastAsia="Cambria"/>
                <w:b/>
                <w:bCs/>
                <w:i/>
                <w:iCs/>
                <w:color w:val="000000" w:themeColor="text1"/>
                <w:szCs w:val="22"/>
                <w:lang w:eastAsia="en-US"/>
              </w:rPr>
              <w:t>les mettre en lien</w:t>
            </w: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>.</w:t>
            </w:r>
          </w:p>
        </w:tc>
      </w:tr>
      <w:tr>
        <w:trPr/>
        <w:tc>
          <w:tcPr>
            <w:tcW w:w="1073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i/>
                <w:i/>
                <w:iCs/>
              </w:rPr>
            </w:pPr>
            <w:r>
              <w:rPr>
                <w:rFonts w:eastAsia="Cambria" w:eastAsiaTheme="minorHAnsi"/>
                <w:i/>
                <w:iCs/>
                <w:szCs w:val="22"/>
                <w:lang w:eastAsia="en-US"/>
              </w:rPr>
              <w:t>A2</w:t>
            </w:r>
          </w:p>
        </w:tc>
        <w:tc>
          <w:tcPr>
            <w:tcW w:w="9586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113"/>
              <w:ind w:left="0" w:hanging="0"/>
              <w:jc w:val="both"/>
              <w:rPr>
                <w:i/>
                <w:i/>
                <w:iCs/>
              </w:rPr>
            </w:pP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La compréhension n'est pas exhaustive, mais </w:t>
            </w:r>
            <w:r>
              <w:rPr>
                <w:rFonts w:eastAsia="Cambria"/>
                <w:b/>
                <w:bCs/>
                <w:i/>
                <w:iCs/>
                <w:color w:val="000000" w:themeColor="text1"/>
                <w:szCs w:val="22"/>
                <w:lang w:eastAsia="en-US"/>
              </w:rPr>
              <w:t>l'élève est capable de reconstruire le sens</w:t>
            </w: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 (comprendre </w:t>
            </w:r>
            <w:r>
              <w:rPr>
                <w:rFonts w:eastAsia="Cambria"/>
                <w:b/>
                <w:bCs/>
                <w:i/>
                <w:iCs/>
                <w:color w:val="000000" w:themeColor="text1"/>
                <w:szCs w:val="22"/>
                <w:lang w:eastAsia="en-US"/>
              </w:rPr>
              <w:t>l'essentiel</w:t>
            </w:r>
            <w:r>
              <w:rPr>
                <w:rFonts w:eastAsia="Cambria"/>
                <w:i/>
                <w:iCs/>
                <w:color w:val="000000" w:themeColor="text1"/>
                <w:szCs w:val="22"/>
                <w:lang w:eastAsia="en-US"/>
              </w:rPr>
              <w:t xml:space="preserve">) à partir des éléments identifiés. </w:t>
            </w:r>
          </w:p>
        </w:tc>
      </w:tr>
    </w:tbl>
    <w:p>
      <w:pPr>
        <w:pStyle w:val="NoSpacing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Spacing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EECE1" w:themeFill="background2"/>
        <w:spacing w:before="170" w:after="0"/>
        <w:jc w:val="center"/>
        <w:rPr>
          <w:lang w:val="de-DE"/>
        </w:rPr>
      </w:pPr>
      <w:r>
        <w:rPr>
          <w:rFonts w:cs="Arial"/>
          <w:b/>
          <w:lang w:val="de-DE"/>
        </w:rPr>
        <w:t>Script correspondant au fichier MP3</w:t>
      </w:r>
    </w:p>
    <w:p>
      <w:pPr>
        <w:pStyle w:val="Normal"/>
        <w:jc w:val="center"/>
        <w:rPr>
          <w:rFonts w:cs="Arial"/>
          <w:b/>
          <w:b/>
          <w:sz w:val="14"/>
          <w:szCs w:val="14"/>
          <w:u w:val="single"/>
          <w:lang w:val="de-DE"/>
        </w:rPr>
      </w:pPr>
      <w:r>
        <w:rPr>
          <w:rFonts w:cs="Arial"/>
          <w:b/>
          <w:sz w:val="14"/>
          <w:szCs w:val="14"/>
          <w:u w:val="single"/>
          <w:lang w:val="de-DE"/>
        </w:rPr>
      </w:r>
    </w:p>
    <w:p>
      <w:pPr>
        <w:pStyle w:val="Normal"/>
        <w:jc w:val="center"/>
        <w:rPr>
          <w:rFonts w:ascii="Calibri" w:hAnsi="Calibri" w:cs="Arial" w:asciiTheme="majorHAnsi" w:hAnsiTheme="majorHAnsi"/>
          <w:b/>
          <w:b/>
          <w:u w:val="single"/>
          <w:lang w:val="de-DE"/>
        </w:rPr>
      </w:pPr>
      <w:r>
        <w:rPr>
          <w:rFonts w:cs="Arial"/>
          <w:b/>
          <w:u w:val="single"/>
          <w:lang w:val="de-DE"/>
        </w:rPr>
        <w:t>Die Überraschung</w:t>
      </w:r>
    </w:p>
    <w:p>
      <w:pPr>
        <w:pStyle w:val="Normal"/>
        <w:spacing w:lineRule="auto" w:line="240" w:before="0" w:after="0"/>
        <w:rPr>
          <w:b/>
          <w:b/>
          <w:bCs/>
          <w:lang w:val="de-DE"/>
        </w:rPr>
      </w:pPr>
      <w:r>
        <w:rPr>
          <w:rFonts w:cs="Arial"/>
          <w:i/>
          <w:lang w:val="de-DE"/>
        </w:rPr>
        <w:t xml:space="preserve">Anjas Mutter hat heute Geburtstag. </w:t>
      </w:r>
    </w:p>
    <w:p>
      <w:pPr>
        <w:pStyle w:val="Normal"/>
        <w:spacing w:lineRule="auto" w:line="240" w:before="0" w:after="0"/>
        <w:rPr>
          <w:rFonts w:ascii="Calibri" w:hAnsi="Calibri" w:cs="Arial" w:asciiTheme="majorHAnsi" w:hAnsiTheme="majorHAnsi"/>
          <w:i/>
          <w:i/>
          <w:lang w:val="de-DE"/>
        </w:rPr>
      </w:pPr>
      <w:r>
        <w:rPr>
          <w:rFonts w:cs="Arial"/>
          <w:i/>
          <w:lang w:val="de-DE"/>
        </w:rPr>
        <w:t>Anja und ihr Vater möchten die Mutter mit einem Schokoladenkuchen überraschen</w:t>
      </w:r>
      <w:r>
        <w:rPr>
          <w:rFonts w:cs="Arial"/>
          <w:b/>
          <w:bCs/>
          <w:i/>
          <w:lang w:val="de-DE"/>
        </w:rPr>
        <w:t>.</w:t>
      </w:r>
    </w:p>
    <w:p>
      <w:pPr>
        <w:pStyle w:val="Normal"/>
        <w:spacing w:lineRule="auto" w:line="240" w:before="0" w:after="0"/>
        <w:rPr>
          <w:rFonts w:cs="Arial"/>
          <w:i/>
          <w:i/>
          <w:sz w:val="14"/>
          <w:szCs w:val="14"/>
          <w:lang w:val="de-DE"/>
        </w:rPr>
      </w:pPr>
      <w:r>
        <w:rPr>
          <w:rFonts w:cs="Arial"/>
          <w:i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Arial"/>
          <w:b/>
          <w:bCs/>
          <w:lang w:val="de-DE"/>
        </w:rPr>
        <w:t>Anja</w:t>
      </w:r>
      <w:r>
        <w:rPr>
          <w:rFonts w:cs="Arial"/>
          <w:lang w:val="de-DE"/>
        </w:rPr>
        <w:t xml:space="preserve">: „Komm, Papa! Wir müssen uns beeilen. Heute ist Mamas Geburtstag. Sie kommt gleich nach Hause. Und Oma und Opa kommen auch.“ 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ajorHAnsi" w:hAnsiTheme="majorHAnsi"/>
          <w:lang w:val="de-DE"/>
        </w:rPr>
      </w:pPr>
      <w:r>
        <w:rPr>
          <w:rFonts w:cs="Arial"/>
          <w:b/>
          <w:bCs/>
          <w:lang w:val="de-DE"/>
        </w:rPr>
        <w:t>Papa</w:t>
      </w:r>
      <w:r>
        <w:rPr>
          <w:rFonts w:cs="Arial"/>
          <w:lang w:val="de-DE"/>
        </w:rPr>
        <w:t>: „Ja, lass uns anfangen! Haben wir alles?“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Arial"/>
          <w:b/>
          <w:bCs/>
          <w:lang w:val="de-DE"/>
        </w:rPr>
        <w:t>Anja:</w:t>
      </w:r>
      <w:r>
        <w:rPr>
          <w:rFonts w:cs="Arial"/>
          <w:lang w:val="de-DE"/>
        </w:rPr>
        <w:t xml:space="preserve"> „Eier, Butter, Zucker, Milch, Schokolade und … Mehl. </w:t>
      </w:r>
    </w:p>
    <w:p>
      <w:pPr>
        <w:pStyle w:val="Normal"/>
        <w:spacing w:lineRule="auto" w:line="240" w:before="0" w:after="0"/>
        <w:rPr>
          <w:rFonts w:ascii="Calibri" w:hAnsi="Calibri" w:cs="Arial" w:asciiTheme="majorHAnsi" w:hAnsiTheme="majorHAnsi"/>
          <w:lang w:val="de-DE"/>
        </w:rPr>
      </w:pPr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Oh je, es ist kein Mehl mehr da!“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/>
      </w:pPr>
      <w:r>
        <w:rPr>
          <w:rFonts w:cs="Arial"/>
          <w:b/>
          <w:bCs/>
          <w:lang w:val="de-DE"/>
        </w:rPr>
        <w:t>Papa:</w:t>
      </w:r>
      <w:r>
        <w:rPr>
          <w:rFonts w:cs="Arial"/>
          <w:lang w:val="de-DE"/>
        </w:rPr>
        <w:t xml:space="preserve"> „Geh schnell und hol</w:t>
      </w:r>
      <w:r>
        <w:rPr>
          <w:rFonts w:cs="Arial"/>
          <w:color w:val="0070C0"/>
          <w:lang w:val="de-DE"/>
        </w:rPr>
        <w:t xml:space="preserve"> </w:t>
      </w:r>
      <w:r>
        <w:rPr>
          <w:rFonts w:cs="Arial"/>
          <w:lang w:val="de-DE"/>
        </w:rPr>
        <w:t>Mehl. Wie spät ist es?“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Arial"/>
          <w:b/>
          <w:bCs/>
          <w:lang w:val="de-DE"/>
        </w:rPr>
        <w:t>Anja</w:t>
      </w:r>
      <w:r>
        <w:rPr>
          <w:rFonts w:cs="Arial"/>
          <w:lang w:val="de-DE"/>
        </w:rPr>
        <w:t>: „18:00 Uhr. Mist, der Supermarkt hat schon zu!“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/>
      </w:pPr>
      <w:r>
        <w:rPr>
          <w:rFonts w:cs="Arial"/>
          <w:b/>
          <w:bCs/>
          <w:lang w:val="de-DE"/>
        </w:rPr>
        <w:t>Papa</w:t>
      </w:r>
      <w:r>
        <w:rPr>
          <w:rFonts w:cs="Arial"/>
          <w:lang w:val="de-DE"/>
        </w:rPr>
        <w:t>: „Dann geh zu den Nachbarn. Geh schnell zu Familie Böhm.“</w:t>
      </w:r>
    </w:p>
    <w:p>
      <w:pPr>
        <w:pStyle w:val="Normal"/>
        <w:spacing w:lineRule="auto" w:line="240" w:before="0" w:after="0"/>
        <w:rPr>
          <w:rFonts w:cs="Arial"/>
          <w:sz w:val="14"/>
          <w:szCs w:val="14"/>
          <w:u w:val="single"/>
          <w:lang w:val="de-DE"/>
        </w:rPr>
      </w:pPr>
      <w:r>
        <w:rPr>
          <w:rFonts w:cs="Arial"/>
          <w:sz w:val="14"/>
          <w:szCs w:val="14"/>
          <w:u w:val="single"/>
          <w:lang w:val="de-DE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ajorHAnsi" w:hAnsiTheme="majorHAnsi"/>
          <w:b/>
          <w:b/>
          <w:i/>
          <w:i/>
          <w:lang w:val="de-DE"/>
        </w:rPr>
      </w:pPr>
      <w:r>
        <w:rPr>
          <w:rFonts w:cs="Arial"/>
          <w:i/>
          <w:lang w:val="de-DE"/>
        </w:rPr>
        <w:t>Anja verlässt die Küche. Einige Minuten später kommt sie wieder zurück.</w:t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 w:val="14"/>
          <w:szCs w:val="14"/>
          <w:lang w:val="de-DE"/>
        </w:rPr>
      </w:pPr>
      <w:r>
        <w:rPr>
          <w:rFonts w:cs="Arial"/>
          <w:b/>
          <w:i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Arial"/>
          <w:b/>
          <w:bCs/>
          <w:lang w:val="de-DE"/>
        </w:rPr>
        <w:t>Anja:</w:t>
      </w:r>
      <w:r>
        <w:rPr>
          <w:rFonts w:cs="Arial"/>
          <w:lang w:val="de-DE"/>
        </w:rPr>
        <w:t xml:space="preserve"> „Papa, ich habe das Mehl. Frau Böhm hat mir auch noch 44 Geburtstagskerzen gegeben.“</w:t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 w:val="14"/>
          <w:szCs w:val="14"/>
          <w:lang w:val="de-DE"/>
        </w:rPr>
      </w:pPr>
      <w:r>
        <w:rPr>
          <w:rFonts w:cs="Arial"/>
          <w:b/>
          <w:i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Arial"/>
          <w:i/>
          <w:iCs/>
          <w:lang w:val="de-DE"/>
        </w:rPr>
        <w:t xml:space="preserve">Der Vater hat Schwierigkeiten, deutlich zu sprechen. </w:t>
      </w:r>
    </w:p>
    <w:p>
      <w:pPr>
        <w:pStyle w:val="Normal"/>
        <w:spacing w:lineRule="auto" w:line="240" w:before="0" w:after="0"/>
        <w:rPr/>
      </w:pPr>
      <w:r>
        <w:rPr>
          <w:rFonts w:cs="Arial"/>
          <w:b/>
          <w:bCs/>
          <w:lang w:val="de-DE"/>
        </w:rPr>
        <w:t>Papa:</w:t>
      </w:r>
      <w:r>
        <w:rPr>
          <w:rFonts w:cs="Arial"/>
          <w:lang w:val="de-DE"/>
        </w:rPr>
        <w:t xml:space="preserve"> „Koine Schokolode mör da.“ („Keine Schokolade mehr da.“)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Arial"/>
          <w:b/>
          <w:bCs/>
          <w:lang w:val="de-DE"/>
        </w:rPr>
        <w:t>Anja:</w:t>
      </w:r>
      <w:r>
        <w:rPr>
          <w:rFonts w:cs="Arial"/>
          <w:lang w:val="de-DE"/>
        </w:rPr>
        <w:t xml:space="preserve"> „Papa!!!!!!!!  Was hast du da gemacht?“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14"/>
          <w:szCs w:val="14"/>
          <w:lang w:val="de-DE"/>
        </w:rPr>
      </w:pPr>
      <w:r>
        <w:rPr>
          <w:rFonts w:cs="Arial"/>
          <w:b/>
          <w:bCs/>
          <w:sz w:val="14"/>
          <w:szCs w:val="14"/>
          <w:lang w:val="de-DE"/>
        </w:rPr>
      </w:r>
    </w:p>
    <w:p>
      <w:pPr>
        <w:pStyle w:val="Normal"/>
        <w:spacing w:lineRule="auto" w:line="240" w:before="0" w:after="0"/>
        <w:rPr/>
      </w:pPr>
      <w:r>
        <w:rPr>
          <w:rFonts w:cs="Arial"/>
          <w:b/>
          <w:bCs/>
          <w:lang w:val="de-DE"/>
        </w:rPr>
        <w:t>Papa:</w:t>
      </w:r>
      <w:r>
        <w:rPr>
          <w:rFonts w:cs="Arial"/>
          <w:lang w:val="de-DE"/>
        </w:rPr>
        <w:t xml:space="preserve"> „Nicht schlimm! Zum Glück isst Mama auch gerne Eis!“</w:t>
      </w:r>
    </w:p>
    <w:sectPr>
      <w:footerReference w:type="default" r:id="rId2"/>
      <w:type w:val="nextPage"/>
      <w:pgSz w:w="11906" w:h="16838"/>
      <w:pgMar w:left="851" w:right="424" w:header="0" w:top="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2bf"/>
    <w:pPr>
      <w:widowControl/>
      <w:bidi w:val="0"/>
      <w:spacing w:lineRule="auto" w:line="259" w:before="0" w:after="160"/>
      <w:jc w:val="left"/>
    </w:pPr>
    <w:rPr>
      <w:rFonts w:ascii="Cambria" w:hAnsi="Cambria" w:eastAsia="Cambria" w:cs="" w:eastAsia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d32bf"/>
    <w:rPr/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0d32bf"/>
    <w:rPr>
      <w:i/>
      <w:iCs/>
      <w:color w:val="4F81BD" w:themeColor="accent1"/>
    </w:rPr>
  </w:style>
  <w:style w:type="character" w:styleId="PieddepageCar1" w:customStyle="1">
    <w:name w:val="Pied de page Car1"/>
    <w:basedOn w:val="DefaultParagraphFont"/>
    <w:uiPriority w:val="99"/>
    <w:semiHidden/>
    <w:qFormat/>
    <w:rsid w:val="000d32bf"/>
    <w:rPr>
      <w:rFonts w:eastAsia="Cambria" w:eastAsiaTheme="minorHAnsi"/>
      <w:sz w:val="22"/>
      <w:szCs w:val="22"/>
      <w:lang w:eastAsia="en-US"/>
    </w:rPr>
  </w:style>
  <w:style w:type="character" w:styleId="CitationintenseCar1" w:customStyle="1">
    <w:name w:val="Citation intense Car1"/>
    <w:basedOn w:val="DefaultParagraphFont"/>
    <w:uiPriority w:val="30"/>
    <w:qFormat/>
    <w:rsid w:val="000d32bf"/>
    <w:rPr>
      <w:rFonts w:eastAsia="Cambria" w:eastAsiaTheme="minorHAnsi"/>
      <w:b/>
      <w:bCs/>
      <w:i/>
      <w:iCs/>
      <w:color w:val="4F81BD" w:themeColor="accent1"/>
      <w:sz w:val="22"/>
      <w:szCs w:val="22"/>
      <w:lang w:eastAsia="en-US"/>
    </w:rPr>
  </w:style>
  <w:style w:type="character" w:styleId="ListLabel1" w:customStyle="1">
    <w:name w:val="ListLabel 1"/>
    <w:qFormat/>
    <w:rPr>
      <w:rFonts w:cs="Symbol"/>
      <w:sz w:val="20"/>
    </w:rPr>
  </w:style>
  <w:style w:type="character" w:styleId="ListLabel2" w:customStyle="1">
    <w:name w:val="ListLabel 2"/>
    <w:qFormat/>
    <w:rPr>
      <w:rFonts w:eastAsia="Cambria"/>
    </w:rPr>
  </w:style>
  <w:style w:type="character" w:styleId="ListLabel3" w:customStyle="1">
    <w:name w:val="ListLabel 3"/>
    <w:qFormat/>
    <w:rPr>
      <w:rFonts w:cs="Symbol"/>
      <w:sz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c3f02"/>
    <w:rPr>
      <w:rFonts w:ascii="Segoe UI" w:hAnsi="Segoe UI" w:eastAsia="Cambria" w:cs="Segoe UI" w:eastAsiaTheme="minorHAnsi"/>
      <w:color w:val="00000A"/>
      <w:sz w:val="18"/>
      <w:szCs w:val="18"/>
      <w:lang w:eastAsia="en-U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0d32bf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rsid w:val="000d32bf"/>
    <w:pPr>
      <w:widowControl/>
      <w:bidi w:val="0"/>
      <w:jc w:val="left"/>
    </w:pPr>
    <w:rPr>
      <w:rFonts w:ascii="Cambria" w:hAnsi="Cambria" w:eastAsia="Cambria" w:cs="Times New Roman" w:eastAsiaTheme="minorHAnsi"/>
      <w:color w:val="00000A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0d32bf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ＭＳ 明朝" w:eastAsiaTheme="minorEastAsia"/>
      <w:sz w:val="24"/>
      <w:szCs w:val="24"/>
      <w:lang w:eastAsia="fr-FR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0d32b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rFonts w:eastAsia="ＭＳ 明朝" w:eastAsiaTheme="minorEastAsia"/>
      <w:i/>
      <w:iCs/>
      <w:color w:val="4F81BD" w:themeColor="accent1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c3f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d32bf"/>
    <w:rPr>
      <w:rFonts w:eastAsiaTheme="minorHAns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LibreOffice/5.1.6.2$Windows_x86 LibreOffice_project/07ac168c60a517dba0f0d7bc7540f5afa45f0909</Application>
  <Pages>1</Pages>
  <Words>340</Words>
  <Characters>1831</Characters>
  <CharactersWithSpaces>2144</CharactersWithSpaces>
  <Paragraphs>37</Paragraphs>
  <Company>Rectorat de l'Académie de Nancy-Metz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2017-05-05T13:34:00Z</dcterms:created>
  <dc:creator>Cindy BAGARD</dc:creator>
  <dc:description/>
  <dc:language>fr-FR</dc:language>
  <cp:lastModifiedBy/>
  <cp:lastPrinted>2017-05-05T13:39:00Z</cp:lastPrinted>
  <dcterms:modified xsi:type="dcterms:W3CDTF">2017-05-08T12:19:59Z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Rectorat de l'Académie de Nancy-Metz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