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5" w:type="dxa"/>
        <w:tblInd w:w="-10" w:type="dxa"/>
        <w:tblCellMar>
          <w:left w:w="98" w:type="dxa"/>
        </w:tblCellMar>
        <w:tblLook w:val="04A0" w:firstRow="1" w:lastRow="0" w:firstColumn="1" w:lastColumn="0" w:noHBand="0" w:noVBand="1"/>
      </w:tblPr>
      <w:tblGrid>
        <w:gridCol w:w="1411"/>
        <w:gridCol w:w="4774"/>
        <w:gridCol w:w="4775"/>
        <w:gridCol w:w="4775"/>
      </w:tblGrid>
      <w:tr w:rsidR="00964E02" w:rsidRPr="00104D42" w14:paraId="73014197" w14:textId="77777777" w:rsidTr="00E158FF">
        <w:tc>
          <w:tcPr>
            <w:tcW w:w="1411" w:type="dxa"/>
            <w:shd w:val="clear" w:color="auto" w:fill="auto"/>
            <w:tcMar>
              <w:left w:w="98" w:type="dxa"/>
            </w:tcMar>
          </w:tcPr>
          <w:p w14:paraId="46006AD3" w14:textId="77777777" w:rsidR="00964E02" w:rsidRPr="00104D42" w:rsidRDefault="00964E02">
            <w:pPr>
              <w:spacing w:after="0" w:line="240" w:lineRule="auto"/>
              <w:jc w:val="center"/>
              <w:rPr>
                <w:b/>
                <w:bCs/>
                <w:sz w:val="20"/>
                <w:szCs w:val="20"/>
              </w:rPr>
            </w:pPr>
          </w:p>
        </w:tc>
        <w:tc>
          <w:tcPr>
            <w:tcW w:w="4774" w:type="dxa"/>
            <w:shd w:val="clear" w:color="auto" w:fill="auto"/>
            <w:tcMar>
              <w:left w:w="98" w:type="dxa"/>
            </w:tcMar>
          </w:tcPr>
          <w:p w14:paraId="190EEF2E" w14:textId="77777777" w:rsidR="00964E02" w:rsidRPr="00104D42" w:rsidRDefault="00987167">
            <w:pPr>
              <w:spacing w:after="0" w:line="240" w:lineRule="auto"/>
              <w:jc w:val="center"/>
              <w:rPr>
                <w:b/>
                <w:bCs/>
                <w:sz w:val="20"/>
                <w:szCs w:val="20"/>
              </w:rPr>
            </w:pPr>
            <w:r w:rsidRPr="00104D42">
              <w:rPr>
                <w:b/>
                <w:bCs/>
                <w:sz w:val="20"/>
                <w:szCs w:val="20"/>
              </w:rPr>
              <w:t>Niveau 1 : moyenne</w:t>
            </w:r>
          </w:p>
        </w:tc>
        <w:tc>
          <w:tcPr>
            <w:tcW w:w="4775" w:type="dxa"/>
            <w:shd w:val="clear" w:color="auto" w:fill="auto"/>
            <w:tcMar>
              <w:left w:w="98" w:type="dxa"/>
            </w:tcMar>
          </w:tcPr>
          <w:p w14:paraId="6CFA78F9" w14:textId="77777777" w:rsidR="00964E02" w:rsidRPr="00104D42" w:rsidRDefault="00987167">
            <w:pPr>
              <w:spacing w:after="0" w:line="240" w:lineRule="auto"/>
              <w:jc w:val="center"/>
              <w:rPr>
                <w:b/>
                <w:bCs/>
              </w:rPr>
            </w:pPr>
            <w:r w:rsidRPr="00104D42">
              <w:rPr>
                <w:b/>
                <w:bCs/>
                <w:sz w:val="20"/>
                <w:szCs w:val="20"/>
              </w:rPr>
              <w:t>Niveau 2</w:t>
            </w:r>
          </w:p>
        </w:tc>
        <w:tc>
          <w:tcPr>
            <w:tcW w:w="4775" w:type="dxa"/>
            <w:shd w:val="clear" w:color="auto" w:fill="auto"/>
            <w:tcMar>
              <w:left w:w="98" w:type="dxa"/>
            </w:tcMar>
          </w:tcPr>
          <w:p w14:paraId="5FFFCA50" w14:textId="77777777" w:rsidR="00964E02" w:rsidRPr="00104D42" w:rsidRDefault="00987167">
            <w:pPr>
              <w:spacing w:after="0" w:line="240" w:lineRule="auto"/>
              <w:jc w:val="center"/>
              <w:rPr>
                <w:b/>
                <w:bCs/>
              </w:rPr>
            </w:pPr>
            <w:r w:rsidRPr="00104D42">
              <w:rPr>
                <w:b/>
                <w:bCs/>
                <w:sz w:val="20"/>
                <w:szCs w:val="20"/>
              </w:rPr>
              <w:t>Niveau 3</w:t>
            </w:r>
          </w:p>
        </w:tc>
      </w:tr>
      <w:tr w:rsidR="00964E02" w14:paraId="362E3F38" w14:textId="77777777" w:rsidTr="00E158FF">
        <w:tc>
          <w:tcPr>
            <w:tcW w:w="1411" w:type="dxa"/>
            <w:shd w:val="clear" w:color="auto" w:fill="auto"/>
            <w:tcMar>
              <w:left w:w="98" w:type="dxa"/>
            </w:tcMar>
          </w:tcPr>
          <w:p w14:paraId="123E3897" w14:textId="77777777" w:rsidR="00964E02" w:rsidRPr="00104D42" w:rsidRDefault="00987167">
            <w:pPr>
              <w:spacing w:after="0" w:line="240" w:lineRule="auto"/>
              <w:rPr>
                <w:b/>
                <w:bCs/>
                <w:sz w:val="20"/>
                <w:szCs w:val="20"/>
              </w:rPr>
            </w:pPr>
            <w:r w:rsidRPr="00104D42">
              <w:rPr>
                <w:b/>
                <w:bCs/>
                <w:sz w:val="20"/>
                <w:szCs w:val="20"/>
              </w:rPr>
              <w:t>Organisation : sur 10 points</w:t>
            </w:r>
          </w:p>
        </w:tc>
        <w:tc>
          <w:tcPr>
            <w:tcW w:w="4774" w:type="dxa"/>
            <w:shd w:val="clear" w:color="auto" w:fill="auto"/>
            <w:tcMar>
              <w:left w:w="98" w:type="dxa"/>
            </w:tcMar>
          </w:tcPr>
          <w:p w14:paraId="780DC0B5" w14:textId="77777777" w:rsidR="00964E02" w:rsidRDefault="00987167">
            <w:pPr>
              <w:spacing w:after="0" w:line="240" w:lineRule="auto"/>
            </w:pPr>
            <w:r>
              <w:rPr>
                <w:sz w:val="20"/>
                <w:szCs w:val="20"/>
              </w:rPr>
              <w:t>Système des temps cohérent malgré quelques erreurs.</w:t>
            </w:r>
          </w:p>
          <w:p w14:paraId="42A6E760" w14:textId="61A04B03" w:rsidR="00964E02" w:rsidRDefault="00987167">
            <w:pPr>
              <w:spacing w:after="0" w:line="240" w:lineRule="auto"/>
            </w:pPr>
            <w:r>
              <w:rPr>
                <w:sz w:val="20"/>
                <w:szCs w:val="20"/>
              </w:rPr>
              <w:t>Paragraphes</w:t>
            </w:r>
            <w:r w:rsidR="000A62A7">
              <w:rPr>
                <w:sz w:val="20"/>
                <w:szCs w:val="20"/>
              </w:rPr>
              <w:t>.</w:t>
            </w:r>
          </w:p>
          <w:p w14:paraId="6E5C1F88" w14:textId="7A079416" w:rsidR="00987167" w:rsidRDefault="007B78EF">
            <w:pPr>
              <w:spacing w:after="0" w:line="240" w:lineRule="auto"/>
              <w:rPr>
                <w:sz w:val="20"/>
                <w:szCs w:val="20"/>
              </w:rPr>
            </w:pPr>
            <w:r>
              <w:rPr>
                <w:sz w:val="20"/>
                <w:szCs w:val="20"/>
              </w:rPr>
              <w:t>Enchâssement de deux récits.</w:t>
            </w:r>
          </w:p>
          <w:p w14:paraId="3865DB3E" w14:textId="1F908510" w:rsidR="00964E02" w:rsidRDefault="00933BDD" w:rsidP="00987167">
            <w:pPr>
              <w:spacing w:after="0" w:line="240" w:lineRule="auto"/>
              <w:rPr>
                <w:sz w:val="20"/>
                <w:szCs w:val="20"/>
              </w:rPr>
            </w:pPr>
            <w:r w:rsidRPr="000A62A7">
              <w:rPr>
                <w:sz w:val="20"/>
                <w:szCs w:val="20"/>
              </w:rPr>
              <w:t xml:space="preserve">Enonciation </w:t>
            </w:r>
            <w:r w:rsidR="000A62A7">
              <w:rPr>
                <w:sz w:val="20"/>
                <w:szCs w:val="20"/>
              </w:rPr>
              <w:t xml:space="preserve">maîtrisée </w:t>
            </w:r>
            <w:r w:rsidR="007B78EF">
              <w:rPr>
                <w:sz w:val="20"/>
                <w:szCs w:val="20"/>
              </w:rPr>
              <w:t>(1</w:t>
            </w:r>
            <w:r w:rsidR="007B78EF" w:rsidRPr="007B78EF">
              <w:rPr>
                <w:sz w:val="20"/>
                <w:szCs w:val="20"/>
                <w:vertAlign w:val="superscript"/>
              </w:rPr>
              <w:t>ère</w:t>
            </w:r>
            <w:r w:rsidR="007B78EF">
              <w:rPr>
                <w:sz w:val="20"/>
                <w:szCs w:val="20"/>
              </w:rPr>
              <w:t xml:space="preserve"> ou 3</w:t>
            </w:r>
            <w:r w:rsidR="007B78EF" w:rsidRPr="007B78EF">
              <w:rPr>
                <w:sz w:val="20"/>
                <w:szCs w:val="20"/>
                <w:vertAlign w:val="superscript"/>
              </w:rPr>
              <w:t>ème</w:t>
            </w:r>
            <w:r w:rsidR="007B78EF">
              <w:rPr>
                <w:sz w:val="20"/>
                <w:szCs w:val="20"/>
              </w:rPr>
              <w:t xml:space="preserve"> pers.) </w:t>
            </w:r>
            <w:r w:rsidR="000A62A7">
              <w:rPr>
                <w:sz w:val="20"/>
                <w:szCs w:val="20"/>
              </w:rPr>
              <w:t>malgré une erreur possible.</w:t>
            </w:r>
            <w:r w:rsidR="007B78EF">
              <w:rPr>
                <w:sz w:val="20"/>
                <w:szCs w:val="20"/>
              </w:rPr>
              <w:t xml:space="preserve"> </w:t>
            </w:r>
          </w:p>
        </w:tc>
        <w:tc>
          <w:tcPr>
            <w:tcW w:w="4775" w:type="dxa"/>
            <w:shd w:val="clear" w:color="auto" w:fill="auto"/>
            <w:tcMar>
              <w:left w:w="98" w:type="dxa"/>
            </w:tcMar>
          </w:tcPr>
          <w:p w14:paraId="4805D533" w14:textId="1FFCC3CB" w:rsidR="00933BDD" w:rsidRDefault="00933BDD" w:rsidP="00933BDD">
            <w:pPr>
              <w:spacing w:after="0" w:line="240" w:lineRule="auto"/>
            </w:pPr>
            <w:r>
              <w:rPr>
                <w:sz w:val="20"/>
                <w:szCs w:val="20"/>
              </w:rPr>
              <w:t>Système des temps cohérent</w:t>
            </w:r>
            <w:r w:rsidR="000A62A7">
              <w:rPr>
                <w:sz w:val="20"/>
                <w:szCs w:val="20"/>
              </w:rPr>
              <w:t>.</w:t>
            </w:r>
          </w:p>
          <w:p w14:paraId="22D0D9E6" w14:textId="36A86BA5" w:rsidR="00933BDD" w:rsidRDefault="007B78EF" w:rsidP="00933BDD">
            <w:pPr>
              <w:spacing w:after="0" w:line="240" w:lineRule="auto"/>
              <w:rPr>
                <w:sz w:val="20"/>
                <w:szCs w:val="20"/>
              </w:rPr>
            </w:pPr>
            <w:r>
              <w:rPr>
                <w:sz w:val="20"/>
                <w:szCs w:val="20"/>
              </w:rPr>
              <w:t>Paragraphes</w:t>
            </w:r>
          </w:p>
          <w:p w14:paraId="7947C358" w14:textId="28E7EB55" w:rsidR="007B78EF" w:rsidRPr="007B78EF" w:rsidRDefault="007B78EF" w:rsidP="00933BDD">
            <w:pPr>
              <w:spacing w:after="0" w:line="240" w:lineRule="auto"/>
              <w:rPr>
                <w:sz w:val="20"/>
                <w:szCs w:val="20"/>
              </w:rPr>
            </w:pPr>
            <w:r>
              <w:rPr>
                <w:sz w:val="20"/>
                <w:szCs w:val="20"/>
              </w:rPr>
              <w:t>Enchâssement de deux récits : attention portée aux deux récits.</w:t>
            </w:r>
          </w:p>
          <w:p w14:paraId="2F2D8D57" w14:textId="6306C399" w:rsidR="00964E02" w:rsidRDefault="00933BDD" w:rsidP="00987167">
            <w:pPr>
              <w:spacing w:after="0" w:line="240" w:lineRule="auto"/>
              <w:rPr>
                <w:sz w:val="20"/>
                <w:szCs w:val="20"/>
              </w:rPr>
            </w:pPr>
            <w:r w:rsidRPr="000A62A7">
              <w:rPr>
                <w:sz w:val="20"/>
                <w:szCs w:val="20"/>
              </w:rPr>
              <w:t xml:space="preserve">Enonciation </w:t>
            </w:r>
            <w:r w:rsidR="000A62A7" w:rsidRPr="000A62A7">
              <w:rPr>
                <w:sz w:val="20"/>
                <w:szCs w:val="20"/>
              </w:rPr>
              <w:t>maîtrisée</w:t>
            </w:r>
            <w:r w:rsidR="007B78EF">
              <w:rPr>
                <w:sz w:val="20"/>
                <w:szCs w:val="20"/>
              </w:rPr>
              <w:t xml:space="preserve"> (1</w:t>
            </w:r>
            <w:r w:rsidR="007B78EF" w:rsidRPr="007B78EF">
              <w:rPr>
                <w:sz w:val="20"/>
                <w:szCs w:val="20"/>
                <w:vertAlign w:val="superscript"/>
              </w:rPr>
              <w:t>ère</w:t>
            </w:r>
            <w:r w:rsidR="007B78EF">
              <w:rPr>
                <w:sz w:val="20"/>
                <w:szCs w:val="20"/>
              </w:rPr>
              <w:t xml:space="preserve"> ou 3</w:t>
            </w:r>
            <w:r w:rsidR="007B78EF" w:rsidRPr="007B78EF">
              <w:rPr>
                <w:sz w:val="20"/>
                <w:szCs w:val="20"/>
                <w:vertAlign w:val="superscript"/>
              </w:rPr>
              <w:t>ème</w:t>
            </w:r>
            <w:r w:rsidR="007B78EF">
              <w:rPr>
                <w:sz w:val="20"/>
                <w:szCs w:val="20"/>
              </w:rPr>
              <w:t xml:space="preserve"> pers.)</w:t>
            </w:r>
            <w:r w:rsidR="000A62A7" w:rsidRPr="000A62A7">
              <w:rPr>
                <w:sz w:val="20"/>
                <w:szCs w:val="20"/>
              </w:rPr>
              <w:t>.</w:t>
            </w:r>
          </w:p>
        </w:tc>
        <w:tc>
          <w:tcPr>
            <w:tcW w:w="4775" w:type="dxa"/>
            <w:shd w:val="clear" w:color="auto" w:fill="auto"/>
            <w:tcMar>
              <w:left w:w="98" w:type="dxa"/>
            </w:tcMar>
          </w:tcPr>
          <w:p w14:paraId="5E6A98B5" w14:textId="0CFE6A13" w:rsidR="00933BDD" w:rsidRDefault="00987167" w:rsidP="00933BDD">
            <w:pPr>
              <w:spacing w:after="0" w:line="240" w:lineRule="auto"/>
            </w:pPr>
            <w:r>
              <w:rPr>
                <w:sz w:val="20"/>
                <w:szCs w:val="20"/>
              </w:rPr>
              <w:t>Système des temps cohérent</w:t>
            </w:r>
            <w:r w:rsidR="002C0DD6">
              <w:rPr>
                <w:sz w:val="20"/>
                <w:szCs w:val="20"/>
              </w:rPr>
              <w:t>.</w:t>
            </w:r>
          </w:p>
          <w:p w14:paraId="26B5B9E3" w14:textId="38A377ED" w:rsidR="00964E02" w:rsidRDefault="00987167">
            <w:pPr>
              <w:spacing w:after="0" w:line="240" w:lineRule="auto"/>
            </w:pPr>
            <w:r>
              <w:rPr>
                <w:sz w:val="20"/>
                <w:szCs w:val="20"/>
              </w:rPr>
              <w:t>Paragraphes</w:t>
            </w:r>
            <w:r w:rsidR="000A62A7">
              <w:rPr>
                <w:sz w:val="20"/>
                <w:szCs w:val="20"/>
              </w:rPr>
              <w:t>.</w:t>
            </w:r>
          </w:p>
          <w:p w14:paraId="643BD20D" w14:textId="4E3D28E2" w:rsidR="007B78EF" w:rsidRDefault="007B78EF" w:rsidP="007B78EF">
            <w:pPr>
              <w:spacing w:after="0" w:line="240" w:lineRule="auto"/>
              <w:rPr>
                <w:sz w:val="20"/>
                <w:szCs w:val="20"/>
              </w:rPr>
            </w:pPr>
            <w:r>
              <w:rPr>
                <w:sz w:val="20"/>
                <w:szCs w:val="20"/>
              </w:rPr>
              <w:t>Enchâssement de deux récits : dialogue inséré dans le récit.</w:t>
            </w:r>
          </w:p>
          <w:p w14:paraId="00D2E881" w14:textId="4ADC1CC0" w:rsidR="00964E02" w:rsidRDefault="000A62A7" w:rsidP="00987167">
            <w:pPr>
              <w:spacing w:after="0" w:line="240" w:lineRule="auto"/>
              <w:rPr>
                <w:sz w:val="20"/>
                <w:szCs w:val="20"/>
              </w:rPr>
            </w:pPr>
            <w:r>
              <w:rPr>
                <w:sz w:val="20"/>
                <w:szCs w:val="20"/>
              </w:rPr>
              <w:t>Enonciation maîtrisée</w:t>
            </w:r>
            <w:r w:rsidR="002C0DD6">
              <w:rPr>
                <w:sz w:val="20"/>
                <w:szCs w:val="20"/>
              </w:rPr>
              <w:t> </w:t>
            </w:r>
            <w:r w:rsidR="007B78EF">
              <w:rPr>
                <w:sz w:val="20"/>
                <w:szCs w:val="20"/>
              </w:rPr>
              <w:t>(1</w:t>
            </w:r>
            <w:r w:rsidR="007B78EF" w:rsidRPr="007B78EF">
              <w:rPr>
                <w:sz w:val="20"/>
                <w:szCs w:val="20"/>
                <w:vertAlign w:val="superscript"/>
              </w:rPr>
              <w:t>ère</w:t>
            </w:r>
            <w:r w:rsidR="007B78EF">
              <w:rPr>
                <w:sz w:val="20"/>
                <w:szCs w:val="20"/>
              </w:rPr>
              <w:t xml:space="preserve"> ou 3</w:t>
            </w:r>
            <w:r w:rsidR="007B78EF" w:rsidRPr="007B78EF">
              <w:rPr>
                <w:sz w:val="20"/>
                <w:szCs w:val="20"/>
                <w:vertAlign w:val="superscript"/>
              </w:rPr>
              <w:t>ème</w:t>
            </w:r>
            <w:r w:rsidR="007B78EF">
              <w:rPr>
                <w:sz w:val="20"/>
                <w:szCs w:val="20"/>
              </w:rPr>
              <w:t xml:space="preserve"> pers.) : interactions entre les personnages.</w:t>
            </w:r>
          </w:p>
        </w:tc>
      </w:tr>
      <w:tr w:rsidR="00964E02" w14:paraId="5A9BE018" w14:textId="77777777" w:rsidTr="00E158FF">
        <w:tc>
          <w:tcPr>
            <w:tcW w:w="1411" w:type="dxa"/>
            <w:shd w:val="clear" w:color="auto" w:fill="auto"/>
            <w:tcMar>
              <w:left w:w="98" w:type="dxa"/>
            </w:tcMar>
          </w:tcPr>
          <w:p w14:paraId="273C18D5" w14:textId="77777777" w:rsidR="00964E02" w:rsidRPr="00104D42" w:rsidRDefault="00987167">
            <w:pPr>
              <w:spacing w:after="0" w:line="240" w:lineRule="auto"/>
              <w:rPr>
                <w:b/>
                <w:bCs/>
                <w:sz w:val="20"/>
                <w:szCs w:val="20"/>
              </w:rPr>
            </w:pPr>
            <w:r w:rsidRPr="00104D42">
              <w:rPr>
                <w:b/>
                <w:bCs/>
                <w:sz w:val="20"/>
                <w:szCs w:val="20"/>
              </w:rPr>
              <w:t>Consignes et texte-source :</w:t>
            </w:r>
          </w:p>
          <w:p w14:paraId="479163AB" w14:textId="77777777" w:rsidR="00964E02" w:rsidRPr="00104D42" w:rsidRDefault="00987167">
            <w:pPr>
              <w:spacing w:after="0" w:line="240" w:lineRule="auto"/>
              <w:rPr>
                <w:b/>
                <w:bCs/>
                <w:sz w:val="20"/>
                <w:szCs w:val="20"/>
              </w:rPr>
            </w:pPr>
            <w:r w:rsidRPr="00104D42">
              <w:rPr>
                <w:b/>
                <w:bCs/>
                <w:sz w:val="20"/>
                <w:szCs w:val="20"/>
              </w:rPr>
              <w:t>sur 10 points</w:t>
            </w:r>
          </w:p>
        </w:tc>
        <w:tc>
          <w:tcPr>
            <w:tcW w:w="4774" w:type="dxa"/>
            <w:shd w:val="clear" w:color="auto" w:fill="auto"/>
            <w:tcMar>
              <w:left w:w="98" w:type="dxa"/>
            </w:tcMar>
          </w:tcPr>
          <w:p w14:paraId="2FA96B1E" w14:textId="04B6EB28" w:rsidR="00964E02" w:rsidRDefault="00CE4BAC">
            <w:pPr>
              <w:spacing w:after="0" w:line="240" w:lineRule="auto"/>
              <w:rPr>
                <w:sz w:val="20"/>
                <w:szCs w:val="20"/>
              </w:rPr>
            </w:pPr>
            <w:r>
              <w:rPr>
                <w:sz w:val="20"/>
                <w:szCs w:val="20"/>
              </w:rPr>
              <w:t>Récit-cadre : r</w:t>
            </w:r>
            <w:r w:rsidR="00987167">
              <w:rPr>
                <w:sz w:val="20"/>
                <w:szCs w:val="20"/>
              </w:rPr>
              <w:t xml:space="preserve">espect de </w:t>
            </w:r>
            <w:r w:rsidR="004519DF">
              <w:rPr>
                <w:sz w:val="20"/>
                <w:szCs w:val="20"/>
              </w:rPr>
              <w:t>la</w:t>
            </w:r>
            <w:r w:rsidR="00987167">
              <w:rPr>
                <w:sz w:val="20"/>
                <w:szCs w:val="20"/>
              </w:rPr>
              <w:t xml:space="preserve"> situation</w:t>
            </w:r>
            <w:r w:rsidR="004519DF">
              <w:rPr>
                <w:sz w:val="20"/>
                <w:szCs w:val="20"/>
              </w:rPr>
              <w:t xml:space="preserve"> énoncée dans la consigne (Moucheron</w:t>
            </w:r>
            <w:r>
              <w:rPr>
                <w:sz w:val="20"/>
                <w:szCs w:val="20"/>
              </w:rPr>
              <w:t>,</w:t>
            </w:r>
            <w:r w:rsidR="004519DF">
              <w:rPr>
                <w:sz w:val="20"/>
                <w:szCs w:val="20"/>
              </w:rPr>
              <w:t xml:space="preserve"> autres animaux).</w:t>
            </w:r>
            <w:r>
              <w:rPr>
                <w:sz w:val="20"/>
                <w:szCs w:val="20"/>
              </w:rPr>
              <w:t> </w:t>
            </w:r>
          </w:p>
          <w:p w14:paraId="5659988D" w14:textId="38AFA390" w:rsidR="00964E02" w:rsidRDefault="004519DF" w:rsidP="004519DF">
            <w:pPr>
              <w:spacing w:after="0" w:line="240" w:lineRule="auto"/>
              <w:rPr>
                <w:sz w:val="20"/>
                <w:szCs w:val="20"/>
              </w:rPr>
            </w:pPr>
            <w:r>
              <w:rPr>
                <w:sz w:val="20"/>
                <w:szCs w:val="20"/>
              </w:rPr>
              <w:t>Récit du combat : c</w:t>
            </w:r>
            <w:r w:rsidR="00CE4BAC">
              <w:rPr>
                <w:sz w:val="20"/>
                <w:szCs w:val="20"/>
              </w:rPr>
              <w:t>ohérence du récit du moucheron avec le texte-source.</w:t>
            </w:r>
          </w:p>
        </w:tc>
        <w:tc>
          <w:tcPr>
            <w:tcW w:w="4775" w:type="dxa"/>
            <w:shd w:val="clear" w:color="auto" w:fill="auto"/>
            <w:tcMar>
              <w:left w:w="98" w:type="dxa"/>
            </w:tcMar>
          </w:tcPr>
          <w:p w14:paraId="166F95A7" w14:textId="7A8D071D" w:rsidR="00964E02" w:rsidRDefault="004519DF">
            <w:pPr>
              <w:spacing w:after="0" w:line="240" w:lineRule="auto"/>
              <w:rPr>
                <w:sz w:val="20"/>
                <w:szCs w:val="20"/>
              </w:rPr>
            </w:pPr>
            <w:r>
              <w:rPr>
                <w:sz w:val="20"/>
                <w:szCs w:val="20"/>
              </w:rPr>
              <w:t>Récit-cadre : respect de la situation énoncée dans la consigne (Moucheron, autres animaux). </w:t>
            </w:r>
          </w:p>
          <w:p w14:paraId="153786B8" w14:textId="77777777" w:rsidR="004519DF" w:rsidRDefault="004519DF" w:rsidP="004519DF">
            <w:pPr>
              <w:spacing w:after="0" w:line="240" w:lineRule="auto"/>
              <w:rPr>
                <w:sz w:val="20"/>
                <w:szCs w:val="20"/>
              </w:rPr>
            </w:pPr>
            <w:r>
              <w:rPr>
                <w:sz w:val="20"/>
                <w:szCs w:val="20"/>
              </w:rPr>
              <w:t xml:space="preserve">Récit du combat : cohérence du récit du moucheron avec le texte-source. </w:t>
            </w:r>
          </w:p>
          <w:p w14:paraId="5ADAE2C0" w14:textId="0E37F3A6" w:rsidR="00954713" w:rsidRDefault="004519DF" w:rsidP="004519DF">
            <w:pPr>
              <w:spacing w:after="0" w:line="240" w:lineRule="auto"/>
              <w:rPr>
                <w:sz w:val="20"/>
                <w:szCs w:val="20"/>
              </w:rPr>
            </w:pPr>
            <w:r>
              <w:rPr>
                <w:sz w:val="20"/>
                <w:szCs w:val="20"/>
              </w:rPr>
              <w:t>Mise en évidence du caractère, des sentiments et des réflexions du Moucheron.</w:t>
            </w:r>
          </w:p>
        </w:tc>
        <w:tc>
          <w:tcPr>
            <w:tcW w:w="4775" w:type="dxa"/>
            <w:shd w:val="clear" w:color="auto" w:fill="auto"/>
            <w:tcMar>
              <w:left w:w="98" w:type="dxa"/>
            </w:tcMar>
          </w:tcPr>
          <w:p w14:paraId="74B902E8" w14:textId="77777777" w:rsidR="004519DF" w:rsidRDefault="004519DF" w:rsidP="004519DF">
            <w:pPr>
              <w:spacing w:after="0" w:line="240" w:lineRule="auto"/>
              <w:rPr>
                <w:sz w:val="20"/>
                <w:szCs w:val="20"/>
              </w:rPr>
            </w:pPr>
            <w:r>
              <w:rPr>
                <w:sz w:val="20"/>
                <w:szCs w:val="20"/>
              </w:rPr>
              <w:t>Récit-cadre : respect de la situation énoncée dans la consigne (Moucheron, autres animaux). </w:t>
            </w:r>
          </w:p>
          <w:p w14:paraId="78B1829A" w14:textId="7B19BC5C" w:rsidR="004519DF" w:rsidRDefault="004519DF" w:rsidP="004519DF">
            <w:pPr>
              <w:spacing w:after="0" w:line="240" w:lineRule="auto"/>
              <w:rPr>
                <w:sz w:val="20"/>
                <w:szCs w:val="20"/>
              </w:rPr>
            </w:pPr>
            <w:r>
              <w:rPr>
                <w:sz w:val="20"/>
                <w:szCs w:val="20"/>
              </w:rPr>
              <w:t xml:space="preserve">Récit du combat : cohérence du récit du moucheron avec le texte-source. </w:t>
            </w:r>
            <w:r w:rsidRPr="00954713">
              <w:rPr>
                <w:sz w:val="20"/>
                <w:szCs w:val="20"/>
              </w:rPr>
              <w:t>Bonne prise en compte du texte étudié</w:t>
            </w:r>
            <w:r>
              <w:rPr>
                <w:sz w:val="20"/>
                <w:szCs w:val="20"/>
              </w:rPr>
              <w:t>.</w:t>
            </w:r>
          </w:p>
          <w:p w14:paraId="22D4D92A" w14:textId="4C1E91A7" w:rsidR="00964E02" w:rsidRDefault="004519DF" w:rsidP="004519DF">
            <w:pPr>
              <w:spacing w:after="0" w:line="240" w:lineRule="auto"/>
              <w:rPr>
                <w:sz w:val="20"/>
                <w:szCs w:val="20"/>
              </w:rPr>
            </w:pPr>
            <w:r>
              <w:rPr>
                <w:sz w:val="20"/>
                <w:szCs w:val="20"/>
              </w:rPr>
              <w:t>Mise en évidence du caractère, des sentiments et des réflexions du Moucheron. Prise en compte de la réaction des autres an</w:t>
            </w:r>
            <w:r w:rsidR="007B78EF">
              <w:rPr>
                <w:sz w:val="20"/>
                <w:szCs w:val="20"/>
              </w:rPr>
              <w:t>imaux.</w:t>
            </w:r>
          </w:p>
        </w:tc>
      </w:tr>
      <w:tr w:rsidR="00964E02" w14:paraId="141D950F" w14:textId="77777777" w:rsidTr="00E158FF">
        <w:tc>
          <w:tcPr>
            <w:tcW w:w="1411" w:type="dxa"/>
            <w:shd w:val="clear" w:color="auto" w:fill="auto"/>
            <w:tcMar>
              <w:left w:w="98" w:type="dxa"/>
            </w:tcMar>
          </w:tcPr>
          <w:p w14:paraId="28F0EFA2" w14:textId="66658032" w:rsidR="00964E02" w:rsidRPr="00104D42" w:rsidRDefault="00987167">
            <w:pPr>
              <w:spacing w:after="0" w:line="240" w:lineRule="auto"/>
              <w:rPr>
                <w:b/>
                <w:bCs/>
                <w:sz w:val="20"/>
                <w:szCs w:val="20"/>
              </w:rPr>
            </w:pPr>
            <w:r w:rsidRPr="00104D42">
              <w:rPr>
                <w:b/>
                <w:bCs/>
                <w:sz w:val="20"/>
                <w:szCs w:val="20"/>
              </w:rPr>
              <w:t>Invention :</w:t>
            </w:r>
          </w:p>
          <w:p w14:paraId="3E25D771" w14:textId="77777777" w:rsidR="00964E02" w:rsidRPr="00104D42" w:rsidRDefault="00987167">
            <w:pPr>
              <w:spacing w:after="0" w:line="240" w:lineRule="auto"/>
              <w:rPr>
                <w:b/>
                <w:bCs/>
                <w:sz w:val="20"/>
                <w:szCs w:val="20"/>
              </w:rPr>
            </w:pPr>
            <w:r w:rsidRPr="00104D42">
              <w:rPr>
                <w:b/>
                <w:bCs/>
                <w:sz w:val="20"/>
                <w:szCs w:val="20"/>
              </w:rPr>
              <w:t xml:space="preserve"> sur 12 points</w:t>
            </w:r>
          </w:p>
        </w:tc>
        <w:tc>
          <w:tcPr>
            <w:tcW w:w="4774" w:type="dxa"/>
            <w:shd w:val="clear" w:color="auto" w:fill="auto"/>
            <w:tcMar>
              <w:left w:w="98" w:type="dxa"/>
            </w:tcMar>
          </w:tcPr>
          <w:p w14:paraId="4CC6EFBA" w14:textId="7C4412F3" w:rsidR="00964E02" w:rsidRDefault="00565688">
            <w:pPr>
              <w:spacing w:after="0" w:line="240" w:lineRule="auto"/>
              <w:rPr>
                <w:sz w:val="20"/>
                <w:szCs w:val="20"/>
              </w:rPr>
            </w:pPr>
            <w:r>
              <w:rPr>
                <w:sz w:val="20"/>
                <w:szCs w:val="20"/>
              </w:rPr>
              <w:t>Le récit est cohérent</w:t>
            </w:r>
            <w:r w:rsidR="0002189E">
              <w:rPr>
                <w:sz w:val="20"/>
                <w:szCs w:val="20"/>
              </w:rPr>
              <w:t xml:space="preserve"> mais peu créatif.</w:t>
            </w:r>
          </w:p>
          <w:p w14:paraId="7ECE299C" w14:textId="77777777" w:rsidR="00964E02" w:rsidRDefault="00964E02">
            <w:pPr>
              <w:spacing w:after="0" w:line="240" w:lineRule="auto"/>
              <w:rPr>
                <w:sz w:val="20"/>
                <w:szCs w:val="20"/>
              </w:rPr>
            </w:pPr>
          </w:p>
          <w:p w14:paraId="461F4F17" w14:textId="77777777" w:rsidR="00964E02" w:rsidRDefault="00964E02">
            <w:pPr>
              <w:spacing w:after="0" w:line="240" w:lineRule="auto"/>
              <w:rPr>
                <w:sz w:val="20"/>
                <w:szCs w:val="20"/>
              </w:rPr>
            </w:pPr>
          </w:p>
        </w:tc>
        <w:tc>
          <w:tcPr>
            <w:tcW w:w="4775" w:type="dxa"/>
            <w:shd w:val="clear" w:color="auto" w:fill="auto"/>
            <w:tcMar>
              <w:left w:w="98" w:type="dxa"/>
            </w:tcMar>
          </w:tcPr>
          <w:p w14:paraId="3A2A044A" w14:textId="4AC37E39" w:rsidR="00964E02" w:rsidRDefault="0002189E">
            <w:pPr>
              <w:spacing w:after="0" w:line="240" w:lineRule="auto"/>
              <w:rPr>
                <w:sz w:val="20"/>
                <w:szCs w:val="20"/>
              </w:rPr>
            </w:pPr>
            <w:r>
              <w:rPr>
                <w:sz w:val="20"/>
                <w:szCs w:val="20"/>
              </w:rPr>
              <w:t xml:space="preserve">Le récit </w:t>
            </w:r>
            <w:r w:rsidR="00987167">
              <w:rPr>
                <w:sz w:val="20"/>
                <w:szCs w:val="20"/>
              </w:rPr>
              <w:t>est cohérent</w:t>
            </w:r>
            <w:r w:rsidR="00933BDD">
              <w:rPr>
                <w:sz w:val="20"/>
                <w:szCs w:val="20"/>
              </w:rPr>
              <w:t xml:space="preserve"> et </w:t>
            </w:r>
            <w:r>
              <w:rPr>
                <w:sz w:val="20"/>
                <w:szCs w:val="20"/>
              </w:rPr>
              <w:t>créatif</w:t>
            </w:r>
            <w:r w:rsidR="00954713">
              <w:rPr>
                <w:sz w:val="20"/>
                <w:szCs w:val="20"/>
              </w:rPr>
              <w:t>.</w:t>
            </w:r>
          </w:p>
          <w:p w14:paraId="3CA2ADC6" w14:textId="23F0D881" w:rsidR="0002189E" w:rsidRDefault="0002189E" w:rsidP="0002189E">
            <w:pPr>
              <w:spacing w:after="0" w:line="240" w:lineRule="auto"/>
              <w:rPr>
                <w:sz w:val="20"/>
                <w:szCs w:val="20"/>
              </w:rPr>
            </w:pPr>
            <w:r>
              <w:rPr>
                <w:sz w:val="20"/>
                <w:szCs w:val="20"/>
              </w:rPr>
              <w:t xml:space="preserve">Tentative de rendre compte du caractère fanfaron </w:t>
            </w:r>
            <w:r>
              <w:rPr>
                <w:sz w:val="20"/>
                <w:szCs w:val="20"/>
              </w:rPr>
              <w:t>du moucheron ou de l’aspect épique du combat.</w:t>
            </w:r>
          </w:p>
          <w:p w14:paraId="56D99570" w14:textId="516DE38C" w:rsidR="00964E02" w:rsidRDefault="00964E02">
            <w:pPr>
              <w:spacing w:after="0" w:line="240" w:lineRule="auto"/>
            </w:pPr>
          </w:p>
          <w:p w14:paraId="5D121DD2" w14:textId="77777777" w:rsidR="00964E02" w:rsidRDefault="00964E02" w:rsidP="00933BDD">
            <w:pPr>
              <w:spacing w:after="0" w:line="240" w:lineRule="auto"/>
              <w:rPr>
                <w:sz w:val="20"/>
                <w:szCs w:val="20"/>
              </w:rPr>
            </w:pPr>
          </w:p>
        </w:tc>
        <w:tc>
          <w:tcPr>
            <w:tcW w:w="4775" w:type="dxa"/>
            <w:shd w:val="clear" w:color="auto" w:fill="auto"/>
            <w:tcMar>
              <w:left w:w="98" w:type="dxa"/>
            </w:tcMar>
          </w:tcPr>
          <w:p w14:paraId="2B314CC7" w14:textId="1D5B4643" w:rsidR="0002189E" w:rsidRDefault="0002189E" w:rsidP="0002189E">
            <w:pPr>
              <w:spacing w:after="0" w:line="240" w:lineRule="auto"/>
              <w:rPr>
                <w:sz w:val="20"/>
                <w:szCs w:val="20"/>
              </w:rPr>
            </w:pPr>
            <w:r>
              <w:rPr>
                <w:sz w:val="20"/>
                <w:szCs w:val="20"/>
              </w:rPr>
              <w:t xml:space="preserve">Le récit est cohérent et </w:t>
            </w:r>
            <w:r>
              <w:rPr>
                <w:sz w:val="20"/>
                <w:szCs w:val="20"/>
              </w:rPr>
              <w:t xml:space="preserve">très </w:t>
            </w:r>
            <w:r>
              <w:rPr>
                <w:sz w:val="20"/>
                <w:szCs w:val="20"/>
              </w:rPr>
              <w:t>créatif.</w:t>
            </w:r>
          </w:p>
          <w:p w14:paraId="19F79063" w14:textId="02A94C50" w:rsidR="00933BDD" w:rsidRDefault="0002189E" w:rsidP="00933BDD">
            <w:pPr>
              <w:spacing w:after="0" w:line="240" w:lineRule="auto"/>
            </w:pPr>
            <w:r>
              <w:rPr>
                <w:sz w:val="20"/>
                <w:szCs w:val="20"/>
              </w:rPr>
              <w:t xml:space="preserve">Mise en valeur </w:t>
            </w:r>
            <w:r>
              <w:rPr>
                <w:sz w:val="20"/>
                <w:szCs w:val="20"/>
              </w:rPr>
              <w:t>du caractère fanfaron du moucheron ou de l’aspect épique du combat</w:t>
            </w:r>
            <w:r w:rsidR="00F525A3">
              <w:rPr>
                <w:sz w:val="20"/>
                <w:szCs w:val="20"/>
              </w:rPr>
              <w:t>.</w:t>
            </w:r>
          </w:p>
          <w:p w14:paraId="078F00C7" w14:textId="2CA04BB8" w:rsidR="00964E02" w:rsidRDefault="00565688" w:rsidP="00565688">
            <w:pPr>
              <w:spacing w:after="0" w:line="240" w:lineRule="auto"/>
              <w:rPr>
                <w:sz w:val="20"/>
                <w:szCs w:val="20"/>
              </w:rPr>
            </w:pPr>
            <w:r>
              <w:rPr>
                <w:sz w:val="20"/>
                <w:szCs w:val="20"/>
              </w:rPr>
              <w:t>Le caractère, les</w:t>
            </w:r>
            <w:r w:rsidR="00F525A3">
              <w:rPr>
                <w:sz w:val="20"/>
                <w:szCs w:val="20"/>
              </w:rPr>
              <w:t xml:space="preserve"> sentiments </w:t>
            </w:r>
            <w:r>
              <w:rPr>
                <w:sz w:val="20"/>
                <w:szCs w:val="20"/>
              </w:rPr>
              <w:t xml:space="preserve">et les réflexions du moucheron </w:t>
            </w:r>
            <w:r w:rsidR="00F525A3">
              <w:rPr>
                <w:sz w:val="20"/>
                <w:szCs w:val="20"/>
              </w:rPr>
              <w:t>sont bien rendus</w:t>
            </w:r>
            <w:r>
              <w:rPr>
                <w:sz w:val="20"/>
                <w:szCs w:val="20"/>
              </w:rPr>
              <w:t>,</w:t>
            </w:r>
            <w:r w:rsidR="00F525A3">
              <w:rPr>
                <w:sz w:val="20"/>
                <w:szCs w:val="20"/>
              </w:rPr>
              <w:t xml:space="preserve"> </w:t>
            </w:r>
            <w:r>
              <w:rPr>
                <w:sz w:val="20"/>
                <w:szCs w:val="20"/>
              </w:rPr>
              <w:t xml:space="preserve">les réactions des autres animaux </w:t>
            </w:r>
            <w:r w:rsidR="0002189E">
              <w:rPr>
                <w:sz w:val="20"/>
                <w:szCs w:val="20"/>
              </w:rPr>
              <w:t xml:space="preserve">sont développées et </w:t>
            </w:r>
            <w:r>
              <w:rPr>
                <w:sz w:val="20"/>
                <w:szCs w:val="20"/>
              </w:rPr>
              <w:t>variées</w:t>
            </w:r>
            <w:r w:rsidR="00F525A3">
              <w:rPr>
                <w:sz w:val="20"/>
                <w:szCs w:val="20"/>
              </w:rPr>
              <w:t>.</w:t>
            </w:r>
          </w:p>
        </w:tc>
      </w:tr>
      <w:tr w:rsidR="00964E02" w14:paraId="0F521A27" w14:textId="77777777" w:rsidTr="00E158FF">
        <w:tc>
          <w:tcPr>
            <w:tcW w:w="1411" w:type="dxa"/>
            <w:shd w:val="clear" w:color="auto" w:fill="auto"/>
            <w:tcMar>
              <w:left w:w="98" w:type="dxa"/>
            </w:tcMar>
          </w:tcPr>
          <w:p w14:paraId="4DEC0DDB" w14:textId="45AEF00B" w:rsidR="00964E02" w:rsidRPr="00104D42" w:rsidRDefault="00987167">
            <w:pPr>
              <w:spacing w:after="0" w:line="240" w:lineRule="auto"/>
              <w:rPr>
                <w:b/>
                <w:bCs/>
                <w:sz w:val="20"/>
                <w:szCs w:val="20"/>
              </w:rPr>
            </w:pPr>
            <w:r w:rsidRPr="00104D42">
              <w:rPr>
                <w:b/>
                <w:bCs/>
                <w:sz w:val="20"/>
                <w:szCs w:val="20"/>
              </w:rPr>
              <w:t>Langue :</w:t>
            </w:r>
          </w:p>
          <w:p w14:paraId="73DC673E" w14:textId="77777777" w:rsidR="00964E02" w:rsidRPr="00104D42" w:rsidRDefault="00987167">
            <w:pPr>
              <w:spacing w:after="0" w:line="240" w:lineRule="auto"/>
              <w:rPr>
                <w:b/>
                <w:bCs/>
                <w:sz w:val="20"/>
                <w:szCs w:val="20"/>
              </w:rPr>
            </w:pPr>
            <w:r w:rsidRPr="00104D42">
              <w:rPr>
                <w:b/>
                <w:bCs/>
                <w:sz w:val="20"/>
                <w:szCs w:val="20"/>
              </w:rPr>
              <w:t>8 points</w:t>
            </w:r>
          </w:p>
        </w:tc>
        <w:tc>
          <w:tcPr>
            <w:tcW w:w="4774" w:type="dxa"/>
            <w:shd w:val="clear" w:color="auto" w:fill="auto"/>
            <w:tcMar>
              <w:left w:w="98" w:type="dxa"/>
            </w:tcMar>
          </w:tcPr>
          <w:p w14:paraId="6971A9CF" w14:textId="77777777" w:rsidR="00964E02" w:rsidRDefault="00987167">
            <w:pPr>
              <w:spacing w:after="0" w:line="240" w:lineRule="auto"/>
              <w:rPr>
                <w:sz w:val="20"/>
                <w:szCs w:val="20"/>
              </w:rPr>
            </w:pPr>
            <w:r>
              <w:rPr>
                <w:sz w:val="20"/>
                <w:szCs w:val="20"/>
              </w:rPr>
              <w:t>Lexique simple</w:t>
            </w:r>
          </w:p>
          <w:p w14:paraId="488C66CE" w14:textId="77777777" w:rsidR="00964E02" w:rsidRDefault="00987167">
            <w:pPr>
              <w:spacing w:after="0" w:line="240" w:lineRule="auto"/>
              <w:rPr>
                <w:sz w:val="20"/>
                <w:szCs w:val="20"/>
              </w:rPr>
            </w:pPr>
            <w:r>
              <w:rPr>
                <w:sz w:val="20"/>
                <w:szCs w:val="20"/>
              </w:rPr>
              <w:t>Phrases simples</w:t>
            </w:r>
          </w:p>
          <w:p w14:paraId="4D50C94C" w14:textId="77777777" w:rsidR="00964E02" w:rsidRDefault="00987167">
            <w:pPr>
              <w:spacing w:after="0" w:line="240" w:lineRule="auto"/>
              <w:rPr>
                <w:sz w:val="20"/>
                <w:szCs w:val="20"/>
              </w:rPr>
            </w:pPr>
            <w:r>
              <w:rPr>
                <w:sz w:val="20"/>
                <w:szCs w:val="20"/>
              </w:rPr>
              <w:t>Orthographe d’usage respectée</w:t>
            </w:r>
          </w:p>
          <w:p w14:paraId="2F4747FF" w14:textId="77777777" w:rsidR="00964E02" w:rsidRDefault="00987167">
            <w:pPr>
              <w:spacing w:after="0" w:line="240" w:lineRule="auto"/>
              <w:rPr>
                <w:sz w:val="20"/>
                <w:szCs w:val="20"/>
              </w:rPr>
            </w:pPr>
            <w:r>
              <w:rPr>
                <w:sz w:val="20"/>
                <w:szCs w:val="20"/>
              </w:rPr>
              <w:t>Orthographe grammaticale : grandes régularités respectées (accords et conjugaisons)</w:t>
            </w:r>
          </w:p>
        </w:tc>
        <w:tc>
          <w:tcPr>
            <w:tcW w:w="4775" w:type="dxa"/>
            <w:shd w:val="clear" w:color="auto" w:fill="auto"/>
            <w:tcMar>
              <w:left w:w="98" w:type="dxa"/>
            </w:tcMar>
          </w:tcPr>
          <w:p w14:paraId="5CA1BDE1" w14:textId="0D7DC2A1" w:rsidR="00964E02" w:rsidRDefault="00987167">
            <w:pPr>
              <w:spacing w:after="0" w:line="240" w:lineRule="auto"/>
              <w:rPr>
                <w:sz w:val="20"/>
                <w:szCs w:val="20"/>
              </w:rPr>
            </w:pPr>
            <w:r>
              <w:rPr>
                <w:sz w:val="20"/>
                <w:szCs w:val="20"/>
              </w:rPr>
              <w:t xml:space="preserve">Lexique plus étoffé </w:t>
            </w:r>
            <w:r w:rsidR="00F525A3">
              <w:rPr>
                <w:sz w:val="20"/>
                <w:szCs w:val="20"/>
              </w:rPr>
              <w:t xml:space="preserve">permettant </w:t>
            </w:r>
            <w:r w:rsidR="0002189E">
              <w:rPr>
                <w:sz w:val="20"/>
                <w:szCs w:val="20"/>
              </w:rPr>
              <w:t xml:space="preserve">de rendre compte de l’agitation du combat. </w:t>
            </w:r>
          </w:p>
          <w:p w14:paraId="43FE3C13" w14:textId="77777777" w:rsidR="00964E02" w:rsidRDefault="00987167">
            <w:pPr>
              <w:spacing w:after="0" w:line="240" w:lineRule="auto"/>
              <w:rPr>
                <w:sz w:val="20"/>
                <w:szCs w:val="20"/>
              </w:rPr>
            </w:pPr>
            <w:r>
              <w:rPr>
                <w:sz w:val="20"/>
                <w:szCs w:val="20"/>
              </w:rPr>
              <w:t>Phrases simples et complexes (juxtaposition, coordination, subordination)</w:t>
            </w:r>
          </w:p>
          <w:p w14:paraId="0B538EDB" w14:textId="77777777" w:rsidR="00964E02" w:rsidRDefault="00987167">
            <w:pPr>
              <w:spacing w:after="0" w:line="240" w:lineRule="auto"/>
              <w:rPr>
                <w:sz w:val="20"/>
                <w:szCs w:val="20"/>
              </w:rPr>
            </w:pPr>
            <w:r>
              <w:rPr>
                <w:sz w:val="20"/>
                <w:szCs w:val="20"/>
              </w:rPr>
              <w:t>Orthographe maîtrisée</w:t>
            </w:r>
          </w:p>
        </w:tc>
        <w:tc>
          <w:tcPr>
            <w:tcW w:w="4775" w:type="dxa"/>
            <w:shd w:val="clear" w:color="auto" w:fill="auto"/>
            <w:tcMar>
              <w:left w:w="98" w:type="dxa"/>
            </w:tcMar>
          </w:tcPr>
          <w:p w14:paraId="04E080B1" w14:textId="4E2E5426" w:rsidR="00F525A3" w:rsidRDefault="00987167">
            <w:pPr>
              <w:spacing w:after="0" w:line="240" w:lineRule="auto"/>
              <w:rPr>
                <w:sz w:val="20"/>
                <w:szCs w:val="20"/>
              </w:rPr>
            </w:pPr>
            <w:r>
              <w:rPr>
                <w:sz w:val="20"/>
                <w:szCs w:val="20"/>
              </w:rPr>
              <w:t>Lexique enrichi</w:t>
            </w:r>
            <w:r w:rsidR="00F525A3">
              <w:rPr>
                <w:sz w:val="20"/>
                <w:szCs w:val="20"/>
              </w:rPr>
              <w:t>, figures de style</w:t>
            </w:r>
          </w:p>
          <w:p w14:paraId="1F9C14E4" w14:textId="39CF87FA" w:rsidR="00964E02" w:rsidRDefault="00F525A3">
            <w:pPr>
              <w:spacing w:after="0" w:line="240" w:lineRule="auto"/>
              <w:rPr>
                <w:sz w:val="20"/>
                <w:szCs w:val="20"/>
              </w:rPr>
            </w:pPr>
            <w:r>
              <w:rPr>
                <w:sz w:val="20"/>
                <w:szCs w:val="20"/>
              </w:rPr>
              <w:t>P</w:t>
            </w:r>
            <w:r w:rsidR="00954713">
              <w:rPr>
                <w:sz w:val="20"/>
                <w:szCs w:val="20"/>
              </w:rPr>
              <w:t>rocédés d’écriture</w:t>
            </w:r>
            <w:r>
              <w:rPr>
                <w:sz w:val="20"/>
                <w:szCs w:val="20"/>
              </w:rPr>
              <w:t xml:space="preserve"> permettant de </w:t>
            </w:r>
            <w:r w:rsidR="0002189E">
              <w:rPr>
                <w:sz w:val="20"/>
                <w:szCs w:val="20"/>
              </w:rPr>
              <w:t>montrer ironiquement ou non l’héroïsme du moucheron.</w:t>
            </w:r>
            <w:bookmarkStart w:id="0" w:name="_GoBack"/>
            <w:bookmarkEnd w:id="0"/>
          </w:p>
          <w:p w14:paraId="41DA448C" w14:textId="65A80C01" w:rsidR="00964E02" w:rsidRDefault="00F525A3">
            <w:pPr>
              <w:spacing w:after="0" w:line="240" w:lineRule="auto"/>
              <w:rPr>
                <w:sz w:val="20"/>
                <w:szCs w:val="20"/>
              </w:rPr>
            </w:pPr>
            <w:r>
              <w:rPr>
                <w:sz w:val="20"/>
                <w:szCs w:val="20"/>
              </w:rPr>
              <w:t>Variété et justesse syntaxiques.</w:t>
            </w:r>
          </w:p>
          <w:p w14:paraId="6D8480E7" w14:textId="2BD4529E" w:rsidR="00964E02" w:rsidRDefault="00987167" w:rsidP="00F525A3">
            <w:pPr>
              <w:spacing w:after="0" w:line="240" w:lineRule="auto"/>
              <w:rPr>
                <w:sz w:val="20"/>
                <w:szCs w:val="20"/>
              </w:rPr>
            </w:pPr>
            <w:bookmarkStart w:id="1" w:name="_Hlk516680669"/>
            <w:bookmarkEnd w:id="1"/>
            <w:r>
              <w:rPr>
                <w:sz w:val="20"/>
                <w:szCs w:val="20"/>
              </w:rPr>
              <w:t>Orthographe bien maîtrisée</w:t>
            </w:r>
            <w:r w:rsidR="00933BDD">
              <w:rPr>
                <w:sz w:val="20"/>
                <w:szCs w:val="20"/>
              </w:rPr>
              <w:t xml:space="preserve"> </w:t>
            </w:r>
          </w:p>
        </w:tc>
      </w:tr>
    </w:tbl>
    <w:p w14:paraId="5BC203F0" w14:textId="16F5D0FD" w:rsidR="00964E02" w:rsidRDefault="00964E02" w:rsidP="00987167">
      <w:pPr>
        <w:spacing w:after="0" w:line="240" w:lineRule="auto"/>
      </w:pPr>
    </w:p>
    <w:sectPr w:rsidR="00964E02">
      <w:headerReference w:type="default" r:id="rId8"/>
      <w:pgSz w:w="16838" w:h="11906" w:orient="landscape"/>
      <w:pgMar w:top="1272" w:right="720" w:bottom="720" w:left="72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BEACC" w14:textId="77777777" w:rsidR="00565688" w:rsidRDefault="00565688">
      <w:pPr>
        <w:spacing w:after="0" w:line="240" w:lineRule="auto"/>
      </w:pPr>
      <w:r>
        <w:separator/>
      </w:r>
    </w:p>
  </w:endnote>
  <w:endnote w:type="continuationSeparator" w:id="0">
    <w:p w14:paraId="5746FE1E" w14:textId="77777777" w:rsidR="00565688" w:rsidRDefault="0056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71437" w14:textId="77777777" w:rsidR="00565688" w:rsidRDefault="00565688">
      <w:pPr>
        <w:spacing w:after="0" w:line="240" w:lineRule="auto"/>
      </w:pPr>
      <w:r>
        <w:separator/>
      </w:r>
    </w:p>
  </w:footnote>
  <w:footnote w:type="continuationSeparator" w:id="0">
    <w:p w14:paraId="00F2F233" w14:textId="77777777" w:rsidR="00565688" w:rsidRDefault="005656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EED0" w14:textId="77777777" w:rsidR="00565688" w:rsidRDefault="00565688" w:rsidP="00D77F74">
    <w:pPr>
      <w:pStyle w:val="En-tte"/>
    </w:pPr>
    <w:r>
      <w:t>SUJET D’IMAGINATION : Le Moucheron « sonne la victoire » et « va partout l’annoncer ».</w:t>
    </w:r>
  </w:p>
  <w:p w14:paraId="136056B1" w14:textId="4731B2A2" w:rsidR="00565688" w:rsidRDefault="00565688" w:rsidP="00D77F74">
    <w:pPr>
      <w:pStyle w:val="En-tte"/>
    </w:pPr>
    <w:r>
      <w:t>Imaginez le récit que fait le Moucheron de son combat victorieux aux autres animaux. Vous mettrez en évidence le caractère, les sentiments et les réflexions du Moucheron et vous pourrez montrer les réactions des autres animaux.</w:t>
    </w:r>
  </w:p>
  <w:p w14:paraId="4D673E2D" w14:textId="6C242A2C" w:rsidR="00565688" w:rsidRDefault="00565688">
    <w:pPr>
      <w:pStyle w:val="En-tte"/>
    </w:pPr>
    <w:r>
      <w:t>Votre récit peut être rédigé à la première ou à la troisième personne du singulier.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02"/>
    <w:rsid w:val="0002189E"/>
    <w:rsid w:val="000A62A7"/>
    <w:rsid w:val="00104D42"/>
    <w:rsid w:val="002748EB"/>
    <w:rsid w:val="002C0DD6"/>
    <w:rsid w:val="004057F3"/>
    <w:rsid w:val="004519DF"/>
    <w:rsid w:val="004B62DC"/>
    <w:rsid w:val="00565688"/>
    <w:rsid w:val="00703008"/>
    <w:rsid w:val="007B78EF"/>
    <w:rsid w:val="008F23AE"/>
    <w:rsid w:val="00933BDD"/>
    <w:rsid w:val="00954713"/>
    <w:rsid w:val="00964E02"/>
    <w:rsid w:val="00987167"/>
    <w:rsid w:val="00CE4BAC"/>
    <w:rsid w:val="00D77F74"/>
    <w:rsid w:val="00E158FF"/>
    <w:rsid w:val="00F52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5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AF"/>
    <w:pPr>
      <w:spacing w:after="160" w:line="259" w:lineRule="auto"/>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qFormat/>
    <w:rsid w:val="0013032D"/>
    <w:rPr>
      <w:sz w:val="16"/>
      <w:szCs w:val="16"/>
    </w:rPr>
  </w:style>
  <w:style w:type="character" w:customStyle="1" w:styleId="CommentaireCar">
    <w:name w:val="Commentaire Car"/>
    <w:basedOn w:val="Policepardfaut"/>
    <w:link w:val="Commentaire"/>
    <w:uiPriority w:val="99"/>
    <w:semiHidden/>
    <w:qFormat/>
    <w:rsid w:val="0013032D"/>
    <w:rPr>
      <w:color w:val="00000A"/>
      <w:szCs w:val="20"/>
    </w:rPr>
  </w:style>
  <w:style w:type="character" w:customStyle="1" w:styleId="ObjetducommentaireCar">
    <w:name w:val="Objet du commentaire Car"/>
    <w:basedOn w:val="CommentaireCar"/>
    <w:link w:val="Objetducommentaire"/>
    <w:uiPriority w:val="99"/>
    <w:semiHidden/>
    <w:qFormat/>
    <w:rsid w:val="0013032D"/>
    <w:rPr>
      <w:b/>
      <w:bCs/>
      <w:color w:val="00000A"/>
      <w:szCs w:val="20"/>
    </w:rPr>
  </w:style>
  <w:style w:type="character" w:customStyle="1" w:styleId="TextedebullesCar">
    <w:name w:val="Texte de bulles Car"/>
    <w:basedOn w:val="Policepardfaut"/>
    <w:link w:val="Textedebulles"/>
    <w:uiPriority w:val="99"/>
    <w:semiHidden/>
    <w:qFormat/>
    <w:rsid w:val="0013032D"/>
    <w:rPr>
      <w:rFonts w:ascii="Segoe UI" w:hAnsi="Segoe UI" w:cs="Segoe UI"/>
      <w:color w:val="00000A"/>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aire">
    <w:name w:val="annotation text"/>
    <w:basedOn w:val="Normal"/>
    <w:link w:val="CommentaireCar"/>
    <w:uiPriority w:val="99"/>
    <w:semiHidden/>
    <w:unhideWhenUsed/>
    <w:qFormat/>
    <w:rsid w:val="0013032D"/>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13032D"/>
    <w:rPr>
      <w:b/>
      <w:bCs/>
    </w:rPr>
  </w:style>
  <w:style w:type="paragraph" w:styleId="Textedebulles">
    <w:name w:val="Balloon Text"/>
    <w:basedOn w:val="Normal"/>
    <w:link w:val="TextedebullesCar"/>
    <w:uiPriority w:val="99"/>
    <w:semiHidden/>
    <w:unhideWhenUsed/>
    <w:qFormat/>
    <w:rsid w:val="0013032D"/>
    <w:pPr>
      <w:spacing w:after="0" w:line="240" w:lineRule="auto"/>
    </w:pPr>
    <w:rPr>
      <w:rFonts w:ascii="Segoe UI" w:hAnsi="Segoe UI" w:cs="Segoe UI"/>
      <w:sz w:val="18"/>
      <w:szCs w:val="18"/>
    </w:rPr>
  </w:style>
  <w:style w:type="paragraph" w:styleId="En-tte">
    <w:name w:val="header"/>
    <w:basedOn w:val="Normal"/>
  </w:style>
  <w:style w:type="table" w:styleId="Grille">
    <w:name w:val="Table Grid"/>
    <w:basedOn w:val="TableauNormal"/>
    <w:uiPriority w:val="39"/>
    <w:rsid w:val="00567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0A6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2A7"/>
    <w:rPr>
      <w:rFonts w:ascii="Calibri" w:eastAsia="Calibri" w:hAnsi="Calibri"/>
      <w:color w:val="00000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AF"/>
    <w:pPr>
      <w:spacing w:after="160" w:line="259" w:lineRule="auto"/>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qFormat/>
    <w:rsid w:val="0013032D"/>
    <w:rPr>
      <w:sz w:val="16"/>
      <w:szCs w:val="16"/>
    </w:rPr>
  </w:style>
  <w:style w:type="character" w:customStyle="1" w:styleId="CommentaireCar">
    <w:name w:val="Commentaire Car"/>
    <w:basedOn w:val="Policepardfaut"/>
    <w:link w:val="Commentaire"/>
    <w:uiPriority w:val="99"/>
    <w:semiHidden/>
    <w:qFormat/>
    <w:rsid w:val="0013032D"/>
    <w:rPr>
      <w:color w:val="00000A"/>
      <w:szCs w:val="20"/>
    </w:rPr>
  </w:style>
  <w:style w:type="character" w:customStyle="1" w:styleId="ObjetducommentaireCar">
    <w:name w:val="Objet du commentaire Car"/>
    <w:basedOn w:val="CommentaireCar"/>
    <w:link w:val="Objetducommentaire"/>
    <w:uiPriority w:val="99"/>
    <w:semiHidden/>
    <w:qFormat/>
    <w:rsid w:val="0013032D"/>
    <w:rPr>
      <w:b/>
      <w:bCs/>
      <w:color w:val="00000A"/>
      <w:szCs w:val="20"/>
    </w:rPr>
  </w:style>
  <w:style w:type="character" w:customStyle="1" w:styleId="TextedebullesCar">
    <w:name w:val="Texte de bulles Car"/>
    <w:basedOn w:val="Policepardfaut"/>
    <w:link w:val="Textedebulles"/>
    <w:uiPriority w:val="99"/>
    <w:semiHidden/>
    <w:qFormat/>
    <w:rsid w:val="0013032D"/>
    <w:rPr>
      <w:rFonts w:ascii="Segoe UI" w:hAnsi="Segoe UI" w:cs="Segoe UI"/>
      <w:color w:val="00000A"/>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aire">
    <w:name w:val="annotation text"/>
    <w:basedOn w:val="Normal"/>
    <w:link w:val="CommentaireCar"/>
    <w:uiPriority w:val="99"/>
    <w:semiHidden/>
    <w:unhideWhenUsed/>
    <w:qFormat/>
    <w:rsid w:val="0013032D"/>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13032D"/>
    <w:rPr>
      <w:b/>
      <w:bCs/>
    </w:rPr>
  </w:style>
  <w:style w:type="paragraph" w:styleId="Textedebulles">
    <w:name w:val="Balloon Text"/>
    <w:basedOn w:val="Normal"/>
    <w:link w:val="TextedebullesCar"/>
    <w:uiPriority w:val="99"/>
    <w:semiHidden/>
    <w:unhideWhenUsed/>
    <w:qFormat/>
    <w:rsid w:val="0013032D"/>
    <w:pPr>
      <w:spacing w:after="0" w:line="240" w:lineRule="auto"/>
    </w:pPr>
    <w:rPr>
      <w:rFonts w:ascii="Segoe UI" w:hAnsi="Segoe UI" w:cs="Segoe UI"/>
      <w:sz w:val="18"/>
      <w:szCs w:val="18"/>
    </w:rPr>
  </w:style>
  <w:style w:type="paragraph" w:styleId="En-tte">
    <w:name w:val="header"/>
    <w:basedOn w:val="Normal"/>
  </w:style>
  <w:style w:type="table" w:styleId="Grille">
    <w:name w:val="Table Grid"/>
    <w:basedOn w:val="TableauNormal"/>
    <w:uiPriority w:val="39"/>
    <w:rsid w:val="00567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0A6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2A7"/>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A427-2455-5C48-8AA0-C1B55448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358</Words>
  <Characters>1974</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bellucci</dc:creator>
  <dc:description/>
  <cp:lastModifiedBy>Véronique BODAINE</cp:lastModifiedBy>
  <cp:revision>3</cp:revision>
  <dcterms:created xsi:type="dcterms:W3CDTF">2022-06-30T12:56:00Z</dcterms:created>
  <dcterms:modified xsi:type="dcterms:W3CDTF">2022-06-30T14:20:00Z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