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85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86FA7">
        <w:rPr>
          <w:rFonts w:ascii="Arial" w:hAnsi="Arial" w:cs="Arial"/>
          <w:b/>
          <w:bCs/>
          <w:sz w:val="22"/>
          <w:szCs w:val="22"/>
        </w:rPr>
        <w:t xml:space="preserve">Nom :                                                                </w:t>
      </w:r>
      <w:r w:rsidRPr="00286FA7">
        <w:rPr>
          <w:rFonts w:ascii="Arial" w:hAnsi="Arial" w:cs="Arial"/>
          <w:b/>
          <w:bCs/>
          <w:sz w:val="22"/>
          <w:szCs w:val="22"/>
          <w:u w:val="single"/>
        </w:rPr>
        <w:t>Devoir de physique chimie n ° 4</w:t>
      </w:r>
    </w:p>
    <w:p w:rsidR="00A640B1" w:rsidRPr="00104EE0" w:rsidRDefault="00104EE0" w:rsidP="00104EE0">
      <w:pPr>
        <w:autoSpaceDE w:val="0"/>
        <w:autoSpaceDN w:val="0"/>
        <w:adjustRightInd w:val="0"/>
        <w:rPr>
          <w:rFonts w:ascii="Arial" w:eastAsia="TimesNewRomanPS-BoldMT" w:hAnsi="Arial" w:cs="Arial"/>
          <w:bCs/>
        </w:rPr>
      </w:pPr>
      <w:r w:rsidRPr="00382E9A">
        <w:rPr>
          <w:rFonts w:ascii="Arial" w:eastAsia="TimesNewRomanPS-BoldMT" w:hAnsi="Arial" w:cs="Arial"/>
          <w:bCs/>
        </w:rPr>
        <w:t>Stéphanie Charrette</w:t>
      </w:r>
      <w:r>
        <w:rPr>
          <w:rFonts w:ascii="Arial" w:eastAsia="TimesNewRomanPS-BoldMT" w:hAnsi="Arial" w:cs="Arial"/>
          <w:bCs/>
        </w:rPr>
        <w:t> :</w:t>
      </w:r>
      <w:r w:rsidRPr="00382E9A">
        <w:rPr>
          <w:rFonts w:ascii="Arial" w:eastAsia="TimesNewRomanPS-BoldMT" w:hAnsi="Arial" w:cs="Arial"/>
          <w:bCs/>
        </w:rPr>
        <w:t xml:space="preserve"> </w:t>
      </w:r>
      <w:hyperlink r:id="rId6" w:history="1">
        <w:r w:rsidRPr="00560406">
          <w:rPr>
            <w:rStyle w:val="Lienhypertexte"/>
            <w:rFonts w:ascii="Arial" w:eastAsia="TimesNewRomanPS-BoldMT" w:hAnsi="Arial" w:cs="Arial"/>
            <w:bCs/>
          </w:rPr>
          <w:t>Stephanie-Paule.Charrette@ac-nancy-metz.fr</w:t>
        </w:r>
      </w:hyperlink>
      <w:bookmarkStart w:id="0" w:name="_GoBack"/>
      <w:bookmarkEnd w:id="0"/>
    </w:p>
    <w:tbl>
      <w:tblPr>
        <w:tblStyle w:val="Grilledutableau"/>
        <w:tblpPr w:leftFromText="141" w:rightFromText="141" w:vertAnchor="text" w:horzAnchor="margin" w:tblpXSpec="center" w:tblpY="152"/>
        <w:tblW w:w="0" w:type="auto"/>
        <w:tblLook w:val="04A0" w:firstRow="1" w:lastRow="0" w:firstColumn="1" w:lastColumn="0" w:noHBand="0" w:noVBand="1"/>
      </w:tblPr>
      <w:tblGrid>
        <w:gridCol w:w="3826"/>
        <w:gridCol w:w="3508"/>
        <w:gridCol w:w="3508"/>
      </w:tblGrid>
      <w:tr w:rsidR="00677385" w:rsidRPr="00286FA7" w:rsidTr="002E0CA9">
        <w:tc>
          <w:tcPr>
            <w:tcW w:w="3826" w:type="dxa"/>
          </w:tcPr>
          <w:p w:rsidR="00677385" w:rsidRPr="00286FA7" w:rsidRDefault="00677385" w:rsidP="002E0CA9">
            <w:pPr>
              <w:jc w:val="center"/>
              <w:rPr>
                <w:rFonts w:ascii="Arial" w:hAnsi="Arial" w:cs="Arial"/>
              </w:rPr>
            </w:pPr>
            <w:r w:rsidRPr="00286FA7">
              <w:rPr>
                <w:rFonts w:ascii="Arial" w:hAnsi="Arial" w:cs="Arial"/>
              </w:rPr>
              <w:t xml:space="preserve">Restitution de connaissances </w:t>
            </w:r>
            <w:r w:rsidRPr="00286FA7">
              <w:rPr>
                <w:rFonts w:ascii="Arial" w:hAnsi="Arial" w:cs="Arial"/>
                <w:i/>
                <w:color w:val="FF0000"/>
              </w:rPr>
              <w:t>(RCO)</w:t>
            </w:r>
          </w:p>
        </w:tc>
        <w:tc>
          <w:tcPr>
            <w:tcW w:w="3508" w:type="dxa"/>
          </w:tcPr>
          <w:p w:rsidR="00677385" w:rsidRPr="00286FA7" w:rsidRDefault="00677385" w:rsidP="002E0CA9">
            <w:pPr>
              <w:jc w:val="center"/>
              <w:rPr>
                <w:rFonts w:ascii="Arial" w:hAnsi="Arial" w:cs="Arial"/>
              </w:rPr>
            </w:pPr>
            <w:r w:rsidRPr="00286FA7">
              <w:rPr>
                <w:rFonts w:ascii="Arial" w:hAnsi="Arial" w:cs="Arial"/>
              </w:rPr>
              <w:t xml:space="preserve">Appliquer (schéma, extraire des informations, calculs) </w:t>
            </w:r>
            <w:r w:rsidRPr="00286FA7">
              <w:rPr>
                <w:rFonts w:ascii="Arial" w:hAnsi="Arial" w:cs="Arial"/>
                <w:i/>
                <w:color w:val="FF0000"/>
              </w:rPr>
              <w:t>(A)</w:t>
            </w:r>
          </w:p>
        </w:tc>
        <w:tc>
          <w:tcPr>
            <w:tcW w:w="3508" w:type="dxa"/>
          </w:tcPr>
          <w:p w:rsidR="00677385" w:rsidRPr="00286FA7" w:rsidRDefault="00677385" w:rsidP="002E0CA9">
            <w:pPr>
              <w:jc w:val="center"/>
              <w:rPr>
                <w:rFonts w:ascii="Arial" w:hAnsi="Arial" w:cs="Arial"/>
              </w:rPr>
            </w:pPr>
            <w:r w:rsidRPr="00286FA7">
              <w:rPr>
                <w:rFonts w:ascii="Arial" w:hAnsi="Arial" w:cs="Arial"/>
              </w:rPr>
              <w:t xml:space="preserve">Raisonner </w:t>
            </w:r>
            <w:r w:rsidRPr="00286FA7">
              <w:rPr>
                <w:rFonts w:ascii="Arial" w:hAnsi="Arial" w:cs="Arial"/>
                <w:i/>
                <w:color w:val="FF0000"/>
              </w:rPr>
              <w:t>(R)</w:t>
            </w:r>
          </w:p>
        </w:tc>
      </w:tr>
      <w:tr w:rsidR="00677385" w:rsidRPr="00286FA7" w:rsidTr="002E0CA9">
        <w:tc>
          <w:tcPr>
            <w:tcW w:w="3826" w:type="dxa"/>
          </w:tcPr>
          <w:p w:rsidR="00677385" w:rsidRPr="00286FA7" w:rsidRDefault="00223F3C" w:rsidP="00223F3C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/ </w:t>
            </w:r>
            <w:r w:rsidR="00677385" w:rsidRPr="00286FA7"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>6</w:t>
            </w:r>
            <w:r w:rsidR="00677385" w:rsidRPr="00286FA7">
              <w:rPr>
                <w:rFonts w:ascii="Arial" w:hAnsi="Arial" w:cs="Arial"/>
                <w:b/>
                <w:color w:val="FF0000"/>
              </w:rPr>
              <w:t xml:space="preserve"> pts</w:t>
            </w:r>
          </w:p>
        </w:tc>
        <w:tc>
          <w:tcPr>
            <w:tcW w:w="3508" w:type="dxa"/>
          </w:tcPr>
          <w:p w:rsidR="00677385" w:rsidRPr="00286FA7" w:rsidRDefault="00223F3C" w:rsidP="002E0C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</w:rPr>
              <w:t>/ 10</w:t>
            </w:r>
            <w:r w:rsidR="00677385" w:rsidRPr="00286FA7">
              <w:rPr>
                <w:rFonts w:ascii="Arial" w:hAnsi="Arial" w:cs="Arial"/>
                <w:b/>
                <w:color w:val="FF0000"/>
              </w:rPr>
              <w:t xml:space="preserve"> pts</w:t>
            </w:r>
          </w:p>
        </w:tc>
        <w:tc>
          <w:tcPr>
            <w:tcW w:w="3508" w:type="dxa"/>
          </w:tcPr>
          <w:p w:rsidR="00677385" w:rsidRPr="00286FA7" w:rsidRDefault="00223F3C" w:rsidP="002E0CA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</w:rPr>
              <w:t>/    4</w:t>
            </w:r>
            <w:r w:rsidR="00677385" w:rsidRPr="00286FA7">
              <w:rPr>
                <w:rFonts w:ascii="Arial" w:hAnsi="Arial" w:cs="Arial"/>
                <w:b/>
                <w:color w:val="FF0000"/>
              </w:rPr>
              <w:t xml:space="preserve"> pts</w:t>
            </w:r>
          </w:p>
          <w:p w:rsidR="00677385" w:rsidRPr="00286FA7" w:rsidRDefault="00677385" w:rsidP="002E0CA9">
            <w:pPr>
              <w:jc w:val="center"/>
              <w:rPr>
                <w:rFonts w:ascii="Arial" w:hAnsi="Arial" w:cs="Arial"/>
              </w:rPr>
            </w:pPr>
          </w:p>
        </w:tc>
      </w:tr>
      <w:tr w:rsidR="00677385" w:rsidRPr="00286FA7" w:rsidTr="002E0CA9">
        <w:tc>
          <w:tcPr>
            <w:tcW w:w="3826" w:type="dxa"/>
          </w:tcPr>
          <w:p w:rsidR="00677385" w:rsidRPr="00286FA7" w:rsidRDefault="00677385" w:rsidP="002E0CA9">
            <w:pPr>
              <w:jc w:val="center"/>
              <w:rPr>
                <w:rFonts w:ascii="Arial" w:hAnsi="Arial" w:cs="Arial"/>
              </w:rPr>
            </w:pPr>
            <w:r w:rsidRPr="00286FA7">
              <w:rPr>
                <w:rFonts w:ascii="Arial" w:hAnsi="Arial" w:cs="Arial"/>
              </w:rPr>
              <w:sym w:font="Wingdings" w:char="F04A"/>
            </w:r>
            <w:r w:rsidRPr="00286FA7">
              <w:rPr>
                <w:rFonts w:ascii="Arial" w:hAnsi="Arial" w:cs="Arial"/>
              </w:rPr>
              <w:t xml:space="preserve">            </w:t>
            </w:r>
            <w:r w:rsidRPr="00286FA7">
              <w:rPr>
                <w:rFonts w:ascii="Arial" w:hAnsi="Arial" w:cs="Arial"/>
              </w:rPr>
              <w:sym w:font="Wingdings" w:char="F04B"/>
            </w:r>
            <w:r w:rsidRPr="00286FA7">
              <w:rPr>
                <w:rFonts w:ascii="Arial" w:hAnsi="Arial" w:cs="Arial"/>
              </w:rPr>
              <w:t xml:space="preserve">           </w:t>
            </w:r>
            <w:r w:rsidRPr="00286FA7">
              <w:rPr>
                <w:rFonts w:ascii="Arial" w:hAnsi="Arial" w:cs="Arial"/>
              </w:rPr>
              <w:sym w:font="Wingdings" w:char="F04C"/>
            </w:r>
          </w:p>
        </w:tc>
        <w:tc>
          <w:tcPr>
            <w:tcW w:w="3508" w:type="dxa"/>
          </w:tcPr>
          <w:p w:rsidR="00677385" w:rsidRPr="00286FA7" w:rsidRDefault="00677385" w:rsidP="002E0CA9">
            <w:pPr>
              <w:jc w:val="center"/>
              <w:rPr>
                <w:rFonts w:ascii="Arial" w:hAnsi="Arial" w:cs="Arial"/>
              </w:rPr>
            </w:pPr>
            <w:r w:rsidRPr="00286FA7">
              <w:rPr>
                <w:rFonts w:ascii="Arial" w:hAnsi="Arial" w:cs="Arial"/>
              </w:rPr>
              <w:sym w:font="Wingdings" w:char="F04A"/>
            </w:r>
            <w:r w:rsidRPr="00286FA7">
              <w:rPr>
                <w:rFonts w:ascii="Arial" w:hAnsi="Arial" w:cs="Arial"/>
              </w:rPr>
              <w:t xml:space="preserve">            </w:t>
            </w:r>
            <w:r w:rsidRPr="00286FA7">
              <w:rPr>
                <w:rFonts w:ascii="Arial" w:hAnsi="Arial" w:cs="Arial"/>
              </w:rPr>
              <w:sym w:font="Wingdings" w:char="F04B"/>
            </w:r>
            <w:r w:rsidRPr="00286FA7">
              <w:rPr>
                <w:rFonts w:ascii="Arial" w:hAnsi="Arial" w:cs="Arial"/>
              </w:rPr>
              <w:t xml:space="preserve">           </w:t>
            </w:r>
            <w:r w:rsidRPr="00286FA7">
              <w:rPr>
                <w:rFonts w:ascii="Arial" w:hAnsi="Arial" w:cs="Arial"/>
              </w:rPr>
              <w:sym w:font="Wingdings" w:char="F04C"/>
            </w:r>
          </w:p>
        </w:tc>
        <w:tc>
          <w:tcPr>
            <w:tcW w:w="3508" w:type="dxa"/>
          </w:tcPr>
          <w:p w:rsidR="00677385" w:rsidRPr="00286FA7" w:rsidRDefault="00677385" w:rsidP="002E0CA9">
            <w:pPr>
              <w:jc w:val="center"/>
              <w:rPr>
                <w:rFonts w:ascii="Arial" w:hAnsi="Arial" w:cs="Arial"/>
              </w:rPr>
            </w:pPr>
            <w:r w:rsidRPr="00286FA7">
              <w:rPr>
                <w:rFonts w:ascii="Arial" w:hAnsi="Arial" w:cs="Arial"/>
              </w:rPr>
              <w:sym w:font="Wingdings" w:char="F04A"/>
            </w:r>
            <w:r w:rsidRPr="00286FA7">
              <w:rPr>
                <w:rFonts w:ascii="Arial" w:hAnsi="Arial" w:cs="Arial"/>
              </w:rPr>
              <w:t xml:space="preserve">            </w:t>
            </w:r>
            <w:r w:rsidRPr="00286FA7">
              <w:rPr>
                <w:rFonts w:ascii="Arial" w:hAnsi="Arial" w:cs="Arial"/>
              </w:rPr>
              <w:sym w:font="Wingdings" w:char="F04B"/>
            </w:r>
            <w:r w:rsidRPr="00286FA7">
              <w:rPr>
                <w:rFonts w:ascii="Arial" w:hAnsi="Arial" w:cs="Arial"/>
              </w:rPr>
              <w:t xml:space="preserve">           </w:t>
            </w:r>
            <w:r w:rsidRPr="00286FA7">
              <w:rPr>
                <w:rFonts w:ascii="Arial" w:hAnsi="Arial" w:cs="Arial"/>
              </w:rPr>
              <w:sym w:font="Wingdings" w:char="F04C"/>
            </w:r>
          </w:p>
        </w:tc>
      </w:tr>
    </w:tbl>
    <w:p w:rsidR="00677385" w:rsidRPr="00286FA7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677385" w:rsidRDefault="00E571A6" w:rsidP="00677385">
      <w:pPr>
        <w:tabs>
          <w:tab w:val="left" w:pos="9255"/>
        </w:tabs>
        <w:rPr>
          <w:rFonts w:ascii="Arial" w:hAnsi="Arial" w:cs="Arial"/>
          <w:i/>
          <w:color w:val="FF0000"/>
          <w:sz w:val="22"/>
          <w:szCs w:val="22"/>
          <w:lang w:eastAsia="en-US"/>
        </w:rPr>
      </w:pPr>
      <w:r w:rsidRPr="00EF4949">
        <w:rPr>
          <w:rFonts w:ascii="Arial" w:hAnsi="Arial" w:cs="Arial"/>
          <w:b/>
          <w:sz w:val="22"/>
          <w:szCs w:val="22"/>
          <w:u w:val="single"/>
          <w:lang w:eastAsia="en-US"/>
        </w:rPr>
        <w:t xml:space="preserve">Exercice n°1 </w:t>
      </w:r>
      <w:r w:rsidR="00EF4949" w:rsidRPr="00EF4949">
        <w:rPr>
          <w:rFonts w:ascii="Arial" w:hAnsi="Arial" w:cs="Arial"/>
          <w:b/>
          <w:sz w:val="22"/>
          <w:szCs w:val="22"/>
          <w:u w:val="single"/>
          <w:lang w:eastAsia="en-US"/>
        </w:rPr>
        <w:t>Pour chaque question donne la ou les lettres correspondant à la ou les réponses exactes. Attention chaque mauvaise réponse fera perdre des points !</w:t>
      </w:r>
      <w:r w:rsidR="00EF4949">
        <w:rPr>
          <w:rFonts w:ascii="Arial" w:hAnsi="Arial" w:cs="Arial"/>
          <w:b/>
          <w:sz w:val="22"/>
          <w:szCs w:val="22"/>
          <w:u w:val="single"/>
          <w:lang w:eastAsia="en-US"/>
        </w:rPr>
        <w:t xml:space="preserve">  </w:t>
      </w:r>
      <w:r w:rsidR="00EF4949" w:rsidRPr="00EF4949">
        <w:rPr>
          <w:rFonts w:ascii="Arial" w:hAnsi="Arial" w:cs="Arial"/>
          <w:i/>
          <w:color w:val="FF0000"/>
          <w:sz w:val="22"/>
          <w:szCs w:val="22"/>
          <w:lang w:eastAsia="en-US"/>
        </w:rPr>
        <w:t>(RCO</w:t>
      </w:r>
      <w:r w:rsidR="003A25E9">
        <w:rPr>
          <w:rFonts w:ascii="Arial" w:hAnsi="Arial" w:cs="Arial"/>
          <w:i/>
          <w:color w:val="FF0000"/>
          <w:sz w:val="22"/>
          <w:szCs w:val="22"/>
          <w:lang w:eastAsia="en-US"/>
        </w:rPr>
        <w:t xml:space="preserve">                   </w:t>
      </w:r>
      <w:r w:rsidR="00EF4949" w:rsidRPr="00EF4949">
        <w:rPr>
          <w:rFonts w:ascii="Arial" w:hAnsi="Arial" w:cs="Arial"/>
          <w:i/>
          <w:color w:val="FF0000"/>
          <w:sz w:val="22"/>
          <w:szCs w:val="22"/>
          <w:lang w:eastAsia="en-US"/>
        </w:rPr>
        <w:t xml:space="preserve"> </w:t>
      </w:r>
      <w:r w:rsidR="003A25E9">
        <w:rPr>
          <w:rFonts w:ascii="Arial" w:hAnsi="Arial" w:cs="Arial"/>
          <w:i/>
          <w:color w:val="FF0000"/>
          <w:sz w:val="22"/>
          <w:szCs w:val="22"/>
          <w:lang w:eastAsia="en-US"/>
        </w:rPr>
        <w:t xml:space="preserve">et A   </w:t>
      </w:r>
      <w:r w:rsidR="00EF4949" w:rsidRPr="00EF4949">
        <w:rPr>
          <w:rFonts w:ascii="Arial" w:hAnsi="Arial" w:cs="Arial"/>
          <w:i/>
          <w:color w:val="FF0000"/>
          <w:sz w:val="22"/>
          <w:szCs w:val="22"/>
          <w:lang w:eastAsia="en-US"/>
        </w:rPr>
        <w:t xml:space="preserve"> </w:t>
      </w:r>
      <w:r w:rsidR="003A25E9">
        <w:rPr>
          <w:rFonts w:ascii="Arial" w:hAnsi="Arial" w:cs="Arial"/>
          <w:i/>
          <w:color w:val="FF0000"/>
          <w:sz w:val="22"/>
          <w:szCs w:val="22"/>
          <w:lang w:eastAsia="en-US"/>
        </w:rPr>
        <w:t xml:space="preserve">   </w:t>
      </w:r>
      <w:r w:rsidR="00A640B1">
        <w:rPr>
          <w:rFonts w:ascii="Arial" w:hAnsi="Arial" w:cs="Arial"/>
          <w:i/>
          <w:color w:val="FF0000"/>
          <w:sz w:val="22"/>
          <w:szCs w:val="22"/>
          <w:lang w:eastAsia="en-US"/>
        </w:rPr>
        <w:t xml:space="preserve">      </w:t>
      </w:r>
      <w:r w:rsidR="003A25E9">
        <w:rPr>
          <w:rFonts w:ascii="Arial" w:hAnsi="Arial" w:cs="Arial"/>
          <w:i/>
          <w:color w:val="FF0000"/>
          <w:sz w:val="22"/>
          <w:szCs w:val="22"/>
          <w:lang w:eastAsia="en-US"/>
        </w:rPr>
        <w:t xml:space="preserve"> </w:t>
      </w:r>
      <w:r w:rsidR="00EF4949" w:rsidRPr="00EF4949">
        <w:rPr>
          <w:rFonts w:ascii="Arial" w:hAnsi="Arial" w:cs="Arial"/>
          <w:i/>
          <w:color w:val="FF0000"/>
          <w:sz w:val="22"/>
          <w:szCs w:val="22"/>
          <w:lang w:eastAsia="en-US"/>
        </w:rPr>
        <w:t xml:space="preserve">    )</w:t>
      </w:r>
      <w:r w:rsidR="00803B01">
        <w:rPr>
          <w:rFonts w:ascii="Arial" w:hAnsi="Arial" w:cs="Arial"/>
          <w:i/>
          <w:color w:val="FF0000"/>
          <w:sz w:val="22"/>
          <w:szCs w:val="22"/>
          <w:lang w:eastAsia="en-US"/>
        </w:rPr>
        <w:t xml:space="preserve"> (/5pts)</w:t>
      </w:r>
    </w:p>
    <w:p w:rsidR="00A640B1" w:rsidRPr="00EF4949" w:rsidRDefault="00A640B1" w:rsidP="00677385">
      <w:pPr>
        <w:tabs>
          <w:tab w:val="left" w:pos="9255"/>
        </w:tabs>
        <w:rPr>
          <w:rFonts w:ascii="Arial" w:hAnsi="Arial" w:cs="Arial"/>
          <w:sz w:val="22"/>
          <w:szCs w:val="22"/>
          <w:lang w:eastAsia="en-US"/>
        </w:rPr>
      </w:pPr>
    </w:p>
    <w:p w:rsidR="001B0382" w:rsidRDefault="001B0382" w:rsidP="00677385">
      <w:pPr>
        <w:tabs>
          <w:tab w:val="left" w:pos="9255"/>
        </w:tabs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Grilledutableau"/>
        <w:tblpPr w:leftFromText="141" w:rightFromText="141" w:vertAnchor="text" w:tblpX="4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220"/>
        <w:gridCol w:w="2221"/>
        <w:gridCol w:w="2221"/>
        <w:gridCol w:w="1449"/>
      </w:tblGrid>
      <w:tr w:rsidR="00905859" w:rsidTr="00A640B1">
        <w:tc>
          <w:tcPr>
            <w:tcW w:w="2660" w:type="dxa"/>
          </w:tcPr>
          <w:p w:rsidR="00EF4949" w:rsidRDefault="00EF4949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  <w:tc>
          <w:tcPr>
            <w:tcW w:w="2220" w:type="dxa"/>
          </w:tcPr>
          <w:p w:rsidR="00EF4949" w:rsidRDefault="00EF494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</w:t>
            </w:r>
          </w:p>
        </w:tc>
        <w:tc>
          <w:tcPr>
            <w:tcW w:w="2221" w:type="dxa"/>
          </w:tcPr>
          <w:p w:rsidR="00EF4949" w:rsidRDefault="00EF494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B</w:t>
            </w:r>
          </w:p>
        </w:tc>
        <w:tc>
          <w:tcPr>
            <w:tcW w:w="2221" w:type="dxa"/>
          </w:tcPr>
          <w:p w:rsidR="00EF4949" w:rsidRDefault="00EF494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</w:t>
            </w:r>
          </w:p>
        </w:tc>
        <w:tc>
          <w:tcPr>
            <w:tcW w:w="1449" w:type="dxa"/>
          </w:tcPr>
          <w:p w:rsidR="00EF4949" w:rsidRDefault="00EF4949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Réponse(s)</w:t>
            </w:r>
          </w:p>
        </w:tc>
      </w:tr>
      <w:tr w:rsidR="001B0382" w:rsidTr="00A640B1">
        <w:tc>
          <w:tcPr>
            <w:tcW w:w="2660" w:type="dxa"/>
          </w:tcPr>
          <w:p w:rsidR="001B0382" w:rsidRDefault="001B0382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Une solution colorée absorbe : </w:t>
            </w:r>
          </w:p>
        </w:tc>
        <w:tc>
          <w:tcPr>
            <w:tcW w:w="2220" w:type="dxa"/>
          </w:tcPr>
          <w:p w:rsidR="001B0382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toutes les radiations du spectre de la lumière blanche </w:t>
            </w:r>
          </w:p>
          <w:p w:rsidR="003A25E9" w:rsidRDefault="003A25E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21" w:type="dxa"/>
          </w:tcPr>
          <w:p w:rsidR="001B0382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principalement certaines radiations.</w:t>
            </w:r>
          </w:p>
        </w:tc>
        <w:tc>
          <w:tcPr>
            <w:tcW w:w="2221" w:type="dxa"/>
          </w:tcPr>
          <w:p w:rsidR="001B0382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Une seule radiation</w:t>
            </w:r>
          </w:p>
        </w:tc>
        <w:tc>
          <w:tcPr>
            <w:tcW w:w="1449" w:type="dxa"/>
          </w:tcPr>
          <w:p w:rsidR="001B0382" w:rsidRDefault="001B0382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1B0382" w:rsidTr="00A640B1">
        <w:tc>
          <w:tcPr>
            <w:tcW w:w="2660" w:type="dxa"/>
          </w:tcPr>
          <w:p w:rsidR="001B0382" w:rsidRDefault="001B0382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Un spectrophotomètre affiche : </w:t>
            </w:r>
          </w:p>
          <w:p w:rsidR="001B0382" w:rsidRDefault="001B0382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  <w:tc>
          <w:tcPr>
            <w:tcW w:w="2220" w:type="dxa"/>
          </w:tcPr>
          <w:p w:rsidR="001B0382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l’absorbance d’une solution.</w:t>
            </w:r>
          </w:p>
        </w:tc>
        <w:tc>
          <w:tcPr>
            <w:tcW w:w="2221" w:type="dxa"/>
          </w:tcPr>
          <w:p w:rsidR="001B0382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la concentration d’une solution.</w:t>
            </w:r>
          </w:p>
        </w:tc>
        <w:tc>
          <w:tcPr>
            <w:tcW w:w="2221" w:type="dxa"/>
          </w:tcPr>
          <w:p w:rsidR="001B0382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la couleur d’une solution colorée.</w:t>
            </w:r>
          </w:p>
        </w:tc>
        <w:tc>
          <w:tcPr>
            <w:tcW w:w="1449" w:type="dxa"/>
          </w:tcPr>
          <w:p w:rsidR="001B0382" w:rsidRDefault="001B0382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F30BD9" w:rsidTr="00A640B1">
        <w:tc>
          <w:tcPr>
            <w:tcW w:w="2660" w:type="dxa"/>
          </w:tcPr>
          <w:p w:rsidR="00F30BD9" w:rsidRDefault="00F30BD9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L’absorbance d’une espèce colorée en solution est proportionnelle à : </w:t>
            </w:r>
          </w:p>
          <w:p w:rsidR="003A25E9" w:rsidRDefault="003A25E9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  <w:tc>
          <w:tcPr>
            <w:tcW w:w="2220" w:type="dxa"/>
          </w:tcPr>
          <w:p w:rsidR="00F30BD9" w:rsidRDefault="00F30BD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la concentration molaire de l’espèce </w:t>
            </w:r>
            <w:proofErr w:type="gramStart"/>
            <w:r>
              <w:rPr>
                <w:rFonts w:ascii="Arial" w:hAnsi="Arial" w:cs="Arial"/>
                <w:lang w:eastAsia="en-US"/>
              </w:rPr>
              <w:t>colorée .</w:t>
            </w:r>
            <w:proofErr w:type="gramEnd"/>
          </w:p>
        </w:tc>
        <w:tc>
          <w:tcPr>
            <w:tcW w:w="2221" w:type="dxa"/>
          </w:tcPr>
          <w:p w:rsidR="00F30BD9" w:rsidRDefault="00F30BD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la longueur d’onde choisie pour la mesurer.</w:t>
            </w:r>
          </w:p>
        </w:tc>
        <w:tc>
          <w:tcPr>
            <w:tcW w:w="2221" w:type="dxa"/>
          </w:tcPr>
          <w:p w:rsidR="00F30BD9" w:rsidRDefault="00F30BD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l’épaisseur de la solution colorée traversée.</w:t>
            </w:r>
          </w:p>
        </w:tc>
        <w:tc>
          <w:tcPr>
            <w:tcW w:w="1449" w:type="dxa"/>
          </w:tcPr>
          <w:p w:rsidR="00F30BD9" w:rsidRDefault="00F30BD9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EF4949" w:rsidTr="00A640B1">
        <w:tc>
          <w:tcPr>
            <w:tcW w:w="2660" w:type="dxa"/>
          </w:tcPr>
          <w:p w:rsidR="00EF4949" w:rsidRDefault="00EF4949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L’avancement x</w:t>
            </w:r>
          </w:p>
        </w:tc>
        <w:tc>
          <w:tcPr>
            <w:tcW w:w="2220" w:type="dxa"/>
          </w:tcPr>
          <w:p w:rsidR="00EF4949" w:rsidRDefault="00EF494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est une grandeur exprimée en mol</w:t>
            </w:r>
          </w:p>
        </w:tc>
        <w:tc>
          <w:tcPr>
            <w:tcW w:w="2221" w:type="dxa"/>
          </w:tcPr>
          <w:p w:rsidR="00EF4949" w:rsidRDefault="00EF494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diminue au cours de la réaction</w:t>
            </w:r>
          </w:p>
        </w:tc>
        <w:tc>
          <w:tcPr>
            <w:tcW w:w="2221" w:type="dxa"/>
          </w:tcPr>
          <w:p w:rsidR="00EF4949" w:rsidRDefault="00EF494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augmente en cours de la réaction</w:t>
            </w:r>
          </w:p>
        </w:tc>
        <w:tc>
          <w:tcPr>
            <w:tcW w:w="1449" w:type="dxa"/>
          </w:tcPr>
          <w:p w:rsidR="00EF4949" w:rsidRDefault="00EF4949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EF4949" w:rsidTr="00A640B1">
        <w:tc>
          <w:tcPr>
            <w:tcW w:w="2660" w:type="dxa"/>
          </w:tcPr>
          <w:p w:rsidR="00EF4949" w:rsidRDefault="00EF4949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Dans un tableau d’avancement, on indique, pour un état donné du système : </w:t>
            </w:r>
          </w:p>
          <w:p w:rsidR="003A25E9" w:rsidRDefault="003A25E9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  <w:tc>
          <w:tcPr>
            <w:tcW w:w="2220" w:type="dxa"/>
          </w:tcPr>
          <w:p w:rsidR="00EF4949" w:rsidRDefault="00EF494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les masses des espèces chimiques.</w:t>
            </w:r>
          </w:p>
        </w:tc>
        <w:tc>
          <w:tcPr>
            <w:tcW w:w="2221" w:type="dxa"/>
          </w:tcPr>
          <w:p w:rsidR="00EF4949" w:rsidRDefault="00EF494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les quantités de matière des espèces chimiques.</w:t>
            </w:r>
          </w:p>
        </w:tc>
        <w:tc>
          <w:tcPr>
            <w:tcW w:w="2221" w:type="dxa"/>
          </w:tcPr>
          <w:p w:rsidR="00EF4949" w:rsidRDefault="00EF4949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les volumes des espèces chimiques.</w:t>
            </w:r>
          </w:p>
        </w:tc>
        <w:tc>
          <w:tcPr>
            <w:tcW w:w="1449" w:type="dxa"/>
          </w:tcPr>
          <w:p w:rsidR="00EF4949" w:rsidRDefault="00EF4949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664686" w:rsidTr="00A640B1">
        <w:trPr>
          <w:trHeight w:val="1425"/>
        </w:trPr>
        <w:tc>
          <w:tcPr>
            <w:tcW w:w="2660" w:type="dxa"/>
          </w:tcPr>
          <w:p w:rsidR="00664686" w:rsidRPr="00664686" w:rsidRDefault="00664686" w:rsidP="00A640B1">
            <w:pPr>
              <w:tabs>
                <w:tab w:val="left" w:pos="9255"/>
              </w:tabs>
              <w:rPr>
                <w:rFonts w:ascii="Arial" w:hAnsi="Arial" w:cs="Arial"/>
                <w:vertAlign w:val="subscript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Dans un état intermédiaire du tableau d’avancement associé à la réaction : 2Al + 3S </w:t>
            </w:r>
            <w:r>
              <w:rPr>
                <w:rFonts w:ascii="Arial" w:hAnsi="Arial" w:cs="Arial"/>
                <w:lang w:eastAsia="en-US"/>
              </w:rPr>
              <w:sym w:font="Symbol" w:char="F0AE"/>
            </w:r>
            <w:r>
              <w:rPr>
                <w:rFonts w:ascii="Arial" w:hAnsi="Arial" w:cs="Arial"/>
                <w:lang w:eastAsia="en-US"/>
              </w:rPr>
              <w:t xml:space="preserve"> Al</w:t>
            </w:r>
            <w:r>
              <w:rPr>
                <w:rFonts w:ascii="Arial" w:hAnsi="Arial" w:cs="Arial"/>
                <w:vertAlign w:val="subscript"/>
                <w:lang w:eastAsia="en-US"/>
              </w:rPr>
              <w:t>2</w:t>
            </w:r>
            <w:r>
              <w:rPr>
                <w:rFonts w:ascii="Arial" w:hAnsi="Arial" w:cs="Arial"/>
                <w:lang w:eastAsia="en-US"/>
              </w:rPr>
              <w:t>S</w:t>
            </w:r>
            <w:r>
              <w:rPr>
                <w:rFonts w:ascii="Arial" w:hAnsi="Arial" w:cs="Arial"/>
                <w:vertAlign w:val="subscript"/>
                <w:lang w:eastAsia="en-US"/>
              </w:rPr>
              <w:t>3</w:t>
            </w:r>
          </w:p>
        </w:tc>
        <w:tc>
          <w:tcPr>
            <w:tcW w:w="2220" w:type="dxa"/>
          </w:tcPr>
          <w:p w:rsidR="00664686" w:rsidRPr="00664686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</w:t>
            </w:r>
            <w:r w:rsidR="00664686">
              <w:rPr>
                <w:rFonts w:ascii="Arial" w:hAnsi="Arial" w:cs="Arial"/>
                <w:lang w:eastAsia="en-US"/>
              </w:rPr>
              <w:t>a quantité restante d’Aluminium est n</w:t>
            </w:r>
            <w:r w:rsidR="00664686">
              <w:rPr>
                <w:rFonts w:ascii="Arial" w:hAnsi="Arial" w:cs="Arial"/>
                <w:vertAlign w:val="subscript"/>
                <w:lang w:eastAsia="en-US"/>
              </w:rPr>
              <w:t>0</w:t>
            </w:r>
            <w:r w:rsidR="00664686">
              <w:rPr>
                <w:rFonts w:ascii="Arial" w:hAnsi="Arial" w:cs="Arial"/>
                <w:lang w:eastAsia="en-US"/>
              </w:rPr>
              <w:t>(Al) +2x</w:t>
            </w:r>
          </w:p>
        </w:tc>
        <w:tc>
          <w:tcPr>
            <w:tcW w:w="2221" w:type="dxa"/>
          </w:tcPr>
          <w:p w:rsidR="00664686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</w:t>
            </w:r>
            <w:r w:rsidR="00664686">
              <w:rPr>
                <w:rFonts w:ascii="Arial" w:hAnsi="Arial" w:cs="Arial"/>
                <w:lang w:eastAsia="en-US"/>
              </w:rPr>
              <w:t>a quantité restante de Soufre est</w:t>
            </w:r>
          </w:p>
          <w:p w:rsidR="00664686" w:rsidRPr="00664686" w:rsidRDefault="00664686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</w:t>
            </w:r>
            <w:r>
              <w:rPr>
                <w:rFonts w:ascii="Arial" w:hAnsi="Arial" w:cs="Arial"/>
                <w:vertAlign w:val="subscript"/>
                <w:lang w:eastAsia="en-US"/>
              </w:rPr>
              <w:t>0</w:t>
            </w:r>
            <w:r>
              <w:rPr>
                <w:rFonts w:ascii="Arial" w:hAnsi="Arial" w:cs="Arial"/>
                <w:lang w:eastAsia="en-US"/>
              </w:rPr>
              <w:t>(S) -3x</w:t>
            </w:r>
          </w:p>
        </w:tc>
        <w:tc>
          <w:tcPr>
            <w:tcW w:w="2221" w:type="dxa"/>
          </w:tcPr>
          <w:p w:rsidR="00664686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</w:t>
            </w:r>
            <w:r w:rsidR="00664686">
              <w:rPr>
                <w:rFonts w:ascii="Arial" w:hAnsi="Arial" w:cs="Arial"/>
                <w:lang w:eastAsia="en-US"/>
              </w:rPr>
              <w:t>a quantité de sulfure d’Aluminium formée est x</w:t>
            </w:r>
          </w:p>
        </w:tc>
        <w:tc>
          <w:tcPr>
            <w:tcW w:w="1449" w:type="dxa"/>
          </w:tcPr>
          <w:p w:rsidR="00664686" w:rsidRDefault="00664686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664686" w:rsidTr="00A640B1">
        <w:tc>
          <w:tcPr>
            <w:tcW w:w="2660" w:type="dxa"/>
          </w:tcPr>
          <w:p w:rsidR="00664686" w:rsidRDefault="00DA101C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Si dans un état final les quantités des deux réactifs, exprimées en mol sont :</w:t>
            </w:r>
          </w:p>
          <w:p w:rsidR="00DA101C" w:rsidRDefault="00DA101C" w:rsidP="00A640B1">
            <w:pPr>
              <w:tabs>
                <w:tab w:val="left" w:pos="9255"/>
              </w:tabs>
              <w:rPr>
                <w:rFonts w:ascii="Arial" w:hAnsi="Arial" w:cs="Arial"/>
                <w:vertAlign w:val="subscript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-réactif 1 : 4,0 -</w:t>
            </w:r>
            <w:r w:rsidR="00D57CC0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2x</w:t>
            </w:r>
            <w:r>
              <w:rPr>
                <w:rFonts w:ascii="Arial" w:hAnsi="Arial" w:cs="Arial"/>
                <w:vertAlign w:val="subscript"/>
                <w:lang w:eastAsia="en-US"/>
              </w:rPr>
              <w:t>max</w:t>
            </w:r>
          </w:p>
          <w:p w:rsidR="00DA101C" w:rsidRDefault="00DA101C" w:rsidP="00A640B1">
            <w:pPr>
              <w:tabs>
                <w:tab w:val="left" w:pos="9255"/>
              </w:tabs>
              <w:rPr>
                <w:rFonts w:ascii="Arial" w:hAnsi="Arial" w:cs="Arial"/>
                <w:vertAlign w:val="subscript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-réactif 2 : 6,0 -</w:t>
            </w:r>
            <w:r w:rsidR="00D57CC0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4x</w:t>
            </w:r>
            <w:r>
              <w:rPr>
                <w:rFonts w:ascii="Arial" w:hAnsi="Arial" w:cs="Arial"/>
                <w:vertAlign w:val="subscript"/>
                <w:lang w:eastAsia="en-US"/>
              </w:rPr>
              <w:t>max</w:t>
            </w:r>
          </w:p>
          <w:p w:rsidR="003A25E9" w:rsidRPr="00DA101C" w:rsidRDefault="003A25E9" w:rsidP="00A640B1">
            <w:pPr>
              <w:tabs>
                <w:tab w:val="left" w:pos="9255"/>
              </w:tabs>
              <w:rPr>
                <w:rFonts w:ascii="Arial" w:hAnsi="Arial" w:cs="Arial"/>
                <w:vertAlign w:val="subscript"/>
                <w:lang w:eastAsia="en-US"/>
              </w:rPr>
            </w:pPr>
          </w:p>
        </w:tc>
        <w:tc>
          <w:tcPr>
            <w:tcW w:w="2220" w:type="dxa"/>
          </w:tcPr>
          <w:p w:rsidR="00DA101C" w:rsidRDefault="00DA101C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DA101C" w:rsidRDefault="00DA101C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664686" w:rsidRDefault="00DA101C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x</w:t>
            </w:r>
            <w:r>
              <w:rPr>
                <w:rFonts w:ascii="Arial" w:hAnsi="Arial" w:cs="Arial"/>
                <w:vertAlign w:val="subscript"/>
                <w:lang w:eastAsia="en-US"/>
              </w:rPr>
              <w:t>max</w:t>
            </w:r>
            <w:proofErr w:type="spellEnd"/>
            <w:r>
              <w:rPr>
                <w:rFonts w:ascii="Arial" w:hAnsi="Arial" w:cs="Arial"/>
                <w:vertAlign w:val="subscript"/>
                <w:lang w:eastAsia="en-US"/>
              </w:rPr>
              <w:t xml:space="preserve"> </w:t>
            </w:r>
            <w:r w:rsidRPr="00DA101C">
              <w:rPr>
                <w:rFonts w:ascii="Arial" w:hAnsi="Arial" w:cs="Arial"/>
                <w:lang w:eastAsia="en-US"/>
              </w:rPr>
              <w:t>=</w:t>
            </w:r>
            <w:r>
              <w:rPr>
                <w:rFonts w:ascii="Arial" w:hAnsi="Arial" w:cs="Arial"/>
                <w:vertAlign w:val="subscript"/>
                <w:lang w:eastAsia="en-US"/>
              </w:rPr>
              <w:t xml:space="preserve">  </w:t>
            </w:r>
            <w:r w:rsidRPr="00DA101C">
              <w:rPr>
                <w:rFonts w:ascii="Arial" w:hAnsi="Arial" w:cs="Arial"/>
                <w:lang w:eastAsia="en-US"/>
              </w:rPr>
              <w:t>1,5</w:t>
            </w:r>
            <w:r>
              <w:rPr>
                <w:rFonts w:ascii="Arial" w:hAnsi="Arial" w:cs="Arial"/>
                <w:lang w:eastAsia="en-US"/>
              </w:rPr>
              <w:t xml:space="preserve"> mol</w:t>
            </w:r>
          </w:p>
        </w:tc>
        <w:tc>
          <w:tcPr>
            <w:tcW w:w="2221" w:type="dxa"/>
          </w:tcPr>
          <w:p w:rsidR="00664686" w:rsidRDefault="00664686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DA101C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</w:t>
            </w:r>
            <w:r w:rsidR="00DA101C">
              <w:rPr>
                <w:rFonts w:ascii="Arial" w:hAnsi="Arial" w:cs="Arial"/>
                <w:lang w:eastAsia="en-US"/>
              </w:rPr>
              <w:t>e réactif 1</w:t>
            </w:r>
          </w:p>
          <w:p w:rsidR="00DA101C" w:rsidRDefault="00DA101C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est limitant</w:t>
            </w:r>
          </w:p>
        </w:tc>
        <w:tc>
          <w:tcPr>
            <w:tcW w:w="2221" w:type="dxa"/>
          </w:tcPr>
          <w:p w:rsidR="00DA101C" w:rsidRDefault="00DA101C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DA101C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</w:t>
            </w:r>
            <w:r w:rsidR="00DA101C">
              <w:rPr>
                <w:rFonts w:ascii="Arial" w:hAnsi="Arial" w:cs="Arial"/>
                <w:lang w:eastAsia="en-US"/>
              </w:rPr>
              <w:t>e réactif 2</w:t>
            </w:r>
          </w:p>
          <w:p w:rsidR="00664686" w:rsidRDefault="00DA101C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est limitant</w:t>
            </w:r>
          </w:p>
        </w:tc>
        <w:tc>
          <w:tcPr>
            <w:tcW w:w="1449" w:type="dxa"/>
          </w:tcPr>
          <w:p w:rsidR="00664686" w:rsidRDefault="00664686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D57CC0" w:rsidTr="00A640B1">
        <w:tc>
          <w:tcPr>
            <w:tcW w:w="2660" w:type="dxa"/>
          </w:tcPr>
          <w:p w:rsidR="00D57CC0" w:rsidRDefault="00D57CC0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Dans un mélange stœchiométrique, les quantités des réactifs :</w:t>
            </w:r>
          </w:p>
        </w:tc>
        <w:tc>
          <w:tcPr>
            <w:tcW w:w="2220" w:type="dxa"/>
          </w:tcPr>
          <w:p w:rsidR="00D57CC0" w:rsidRDefault="00D57CC0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sont nulles dans l’état final.</w:t>
            </w:r>
          </w:p>
        </w:tc>
        <w:tc>
          <w:tcPr>
            <w:tcW w:w="2221" w:type="dxa"/>
          </w:tcPr>
          <w:p w:rsidR="00D57CC0" w:rsidRDefault="00D57CC0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sont égales dans l’état final.</w:t>
            </w:r>
          </w:p>
        </w:tc>
        <w:tc>
          <w:tcPr>
            <w:tcW w:w="2221" w:type="dxa"/>
          </w:tcPr>
          <w:p w:rsidR="00D57CC0" w:rsidRDefault="00D57CC0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conduisent à la même valeur de l’avancement maximale</w:t>
            </w:r>
          </w:p>
        </w:tc>
        <w:tc>
          <w:tcPr>
            <w:tcW w:w="1449" w:type="dxa"/>
          </w:tcPr>
          <w:p w:rsidR="00D57CC0" w:rsidRDefault="00D57CC0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D57CC0" w:rsidTr="00A640B1">
        <w:tc>
          <w:tcPr>
            <w:tcW w:w="2660" w:type="dxa"/>
          </w:tcPr>
          <w:p w:rsidR="00D57CC0" w:rsidRDefault="00D57CC0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Après réaction </w:t>
            </w:r>
            <w:r w:rsidR="00332D46">
              <w:rPr>
                <w:rFonts w:ascii="Arial" w:hAnsi="Arial" w:cs="Arial"/>
                <w:lang w:eastAsia="en-US"/>
              </w:rPr>
              <w:t xml:space="preserve">d’un mélange stœchiométrique de réactifs : </w:t>
            </w:r>
          </w:p>
          <w:p w:rsidR="00A640B1" w:rsidRDefault="00A640B1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  <w:tc>
          <w:tcPr>
            <w:tcW w:w="2220" w:type="dxa"/>
          </w:tcPr>
          <w:p w:rsidR="00D57CC0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</w:t>
            </w:r>
            <w:r w:rsidR="00332D46">
              <w:rPr>
                <w:rFonts w:ascii="Arial" w:hAnsi="Arial" w:cs="Arial"/>
                <w:lang w:eastAsia="en-US"/>
              </w:rPr>
              <w:t>es réactifs sont entièrement consommés</w:t>
            </w:r>
          </w:p>
        </w:tc>
        <w:tc>
          <w:tcPr>
            <w:tcW w:w="2221" w:type="dxa"/>
          </w:tcPr>
          <w:p w:rsidR="00D57CC0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</w:t>
            </w:r>
            <w:r w:rsidR="00496DBC">
              <w:rPr>
                <w:rFonts w:ascii="Arial" w:hAnsi="Arial" w:cs="Arial"/>
                <w:lang w:eastAsia="en-US"/>
              </w:rPr>
              <w:t>’état final ne contient que les produits</w:t>
            </w:r>
          </w:p>
        </w:tc>
        <w:tc>
          <w:tcPr>
            <w:tcW w:w="2221" w:type="dxa"/>
          </w:tcPr>
          <w:p w:rsidR="00D57CC0" w:rsidRDefault="001B038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</w:t>
            </w:r>
            <w:r w:rsidR="00496DBC">
              <w:rPr>
                <w:rFonts w:ascii="Arial" w:hAnsi="Arial" w:cs="Arial"/>
                <w:lang w:eastAsia="en-US"/>
              </w:rPr>
              <w:t>l s’est formé la même quantité de chacun des produits</w:t>
            </w:r>
          </w:p>
        </w:tc>
        <w:tc>
          <w:tcPr>
            <w:tcW w:w="1449" w:type="dxa"/>
          </w:tcPr>
          <w:p w:rsidR="00D57CC0" w:rsidRDefault="00D57CC0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</w:tr>
      <w:tr w:rsidR="00D25C92" w:rsidTr="00A640B1">
        <w:tc>
          <w:tcPr>
            <w:tcW w:w="2660" w:type="dxa"/>
          </w:tcPr>
          <w:p w:rsidR="00D25C92" w:rsidRDefault="00D25C92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La réaction d’équation 2H</w:t>
            </w:r>
            <w:r>
              <w:rPr>
                <w:rFonts w:ascii="Arial" w:hAnsi="Arial" w:cs="Arial"/>
                <w:vertAlign w:val="subscript"/>
                <w:lang w:eastAsia="en-US"/>
              </w:rPr>
              <w:t>2</w:t>
            </w:r>
            <w:r>
              <w:rPr>
                <w:rFonts w:ascii="Arial" w:hAnsi="Arial" w:cs="Arial"/>
                <w:lang w:eastAsia="en-US"/>
              </w:rPr>
              <w:t xml:space="preserve"> +O</w:t>
            </w:r>
            <w:r>
              <w:rPr>
                <w:rFonts w:ascii="Arial" w:hAnsi="Arial" w:cs="Arial"/>
                <w:vertAlign w:val="subscript"/>
                <w:lang w:eastAsia="en-US"/>
              </w:rPr>
              <w:t>2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sym w:font="Symbol" w:char="F0AE"/>
            </w:r>
            <w:r>
              <w:rPr>
                <w:rFonts w:ascii="Arial" w:hAnsi="Arial" w:cs="Arial"/>
                <w:lang w:eastAsia="en-US"/>
              </w:rPr>
              <w:t>2H</w:t>
            </w:r>
            <w:r>
              <w:rPr>
                <w:rFonts w:ascii="Arial" w:hAnsi="Arial" w:cs="Arial"/>
                <w:vertAlign w:val="subscript"/>
                <w:lang w:eastAsia="en-US"/>
              </w:rPr>
              <w:t>2</w:t>
            </w:r>
            <w:r>
              <w:rPr>
                <w:rFonts w:ascii="Arial" w:hAnsi="Arial" w:cs="Arial"/>
                <w:lang w:eastAsia="en-US"/>
              </w:rPr>
              <w:t>O assure la propulsion de la fusée Ariane. Un mélange de H</w:t>
            </w:r>
            <w:r>
              <w:rPr>
                <w:rFonts w:ascii="Arial" w:hAnsi="Arial" w:cs="Arial"/>
                <w:vertAlign w:val="subscript"/>
                <w:lang w:eastAsia="en-US"/>
              </w:rPr>
              <w:t xml:space="preserve">2 </w:t>
            </w:r>
            <w:r>
              <w:rPr>
                <w:rFonts w:ascii="Arial" w:hAnsi="Arial" w:cs="Arial"/>
                <w:lang w:eastAsia="en-US"/>
              </w:rPr>
              <w:t>et de O</w:t>
            </w:r>
            <w:r>
              <w:rPr>
                <w:rFonts w:ascii="Arial" w:hAnsi="Arial" w:cs="Arial"/>
                <w:vertAlign w:val="subscript"/>
                <w:lang w:eastAsia="en-US"/>
              </w:rPr>
              <w:t xml:space="preserve">2 </w:t>
            </w:r>
            <w:r>
              <w:rPr>
                <w:rFonts w:ascii="Arial" w:hAnsi="Arial" w:cs="Arial"/>
                <w:lang w:eastAsia="en-US"/>
              </w:rPr>
              <w:t>est stœchiométrique si </w:t>
            </w:r>
          </w:p>
          <w:p w:rsidR="00A640B1" w:rsidRDefault="00A640B1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  <w:p w:rsidR="00A640B1" w:rsidRPr="00905859" w:rsidRDefault="00A640B1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  <w:tc>
          <w:tcPr>
            <w:tcW w:w="2220" w:type="dxa"/>
          </w:tcPr>
          <w:p w:rsidR="00D25C92" w:rsidRDefault="00D25C9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D25C92" w:rsidRDefault="00104EE0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eastAsia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eastAsia="en-US"/>
                        </w:rPr>
                        <m:t xml:space="preserve">0 </m:t>
                      </m:r>
                    </m:sub>
                  </m:sSub>
                  <m:r>
                    <w:rPr>
                      <w:rFonts w:ascii="Cambria Math" w:hAnsi="Cambria Math" w:cs="Arial"/>
                      <w:lang w:eastAsia="en-US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eastAsia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eastAsia="en-US"/>
                        </w:rPr>
                        <m:t xml:space="preserve">2 </m:t>
                      </m:r>
                    </m:sub>
                  </m:sSub>
                  <m:r>
                    <w:rPr>
                      <w:rFonts w:ascii="Cambria Math" w:hAnsi="Cambria Math" w:cs="Arial"/>
                      <w:lang w:eastAsia="en-US"/>
                    </w:rPr>
                    <m:t>)</m:t>
                  </m:r>
                </m:num>
                <m:den>
                  <m:r>
                    <w:rPr>
                      <w:rFonts w:ascii="Cambria Math" w:hAnsi="Cambria Math" w:cs="Arial"/>
                      <w:lang w:eastAsia="en-US"/>
                    </w:rPr>
                    <m:t>1</m:t>
                  </m:r>
                </m:den>
              </m:f>
              <m:r>
                <w:rPr>
                  <w:rFonts w:ascii="Cambria Math" w:hAnsi="Cambria Math" w:cs="Arial"/>
                  <w:lang w:eastAsia="en-US"/>
                </w:rPr>
                <m:t xml:space="preserve">  </m:t>
              </m:r>
            </m:oMath>
            <w:r w:rsidR="00D25C92">
              <w:rPr>
                <w:rFonts w:ascii="Arial" w:hAnsi="Arial" w:cs="Arial"/>
                <w:lang w:eastAsia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eastAsia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eastAsia="en-US"/>
                        </w:rPr>
                        <m:t xml:space="preserve">0 </m:t>
                      </m:r>
                    </m:sub>
                  </m:sSub>
                  <m:r>
                    <w:rPr>
                      <w:rFonts w:ascii="Cambria Math" w:hAnsi="Cambria Math" w:cs="Arial"/>
                      <w:lang w:eastAsia="en-US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eastAsia="en-U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eastAsia="en-US"/>
                        </w:rPr>
                        <m:t xml:space="preserve">2 </m:t>
                      </m:r>
                    </m:sub>
                  </m:sSub>
                  <m:r>
                    <w:rPr>
                      <w:rFonts w:ascii="Cambria Math" w:hAnsi="Cambria Math" w:cs="Arial"/>
                      <w:lang w:eastAsia="en-US"/>
                    </w:rPr>
                    <m:t>)</m:t>
                  </m:r>
                </m:num>
                <m:den>
                  <m:r>
                    <w:rPr>
                      <w:rFonts w:ascii="Cambria Math" w:hAnsi="Cambria Math" w:cs="Arial"/>
                      <w:lang w:eastAsia="en-US"/>
                    </w:rPr>
                    <m:t>2</m:t>
                  </m:r>
                </m:den>
              </m:f>
            </m:oMath>
          </w:p>
          <w:p w:rsidR="00D25C92" w:rsidRPr="00905859" w:rsidRDefault="00D25C92" w:rsidP="00A640B1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5C92" w:rsidRDefault="00D25C92" w:rsidP="00A640B1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5C92" w:rsidRPr="00905859" w:rsidRDefault="00D25C92" w:rsidP="00A640B1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21" w:type="dxa"/>
          </w:tcPr>
          <w:p w:rsidR="00D25C92" w:rsidRDefault="00D25C92" w:rsidP="00A640B1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5C92" w:rsidRDefault="00D25C92" w:rsidP="00A640B1">
            <w:pPr>
              <w:jc w:val="center"/>
              <w:rPr>
                <w:rFonts w:ascii="Arial" w:hAnsi="Arial" w:cs="Arial"/>
                <w:lang w:eastAsia="en-US"/>
              </w:rPr>
            </w:pPr>
            <m:oMathPara>
              <m:oMath>
                <m:r>
                  <w:rPr>
                    <w:rFonts w:ascii="Cambria Math" w:hAnsi="Cambria Math" w:cs="Arial"/>
                    <w:lang w:eastAsia="en-US"/>
                  </w:rPr>
                  <m:t xml:space="preserve">2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lang w:eastAsia="en-US"/>
                      </w:rPr>
                      <m:t xml:space="preserve">0 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eastAsia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eastAsia="en-US"/>
                          </w:rPr>
                          <m:t xml:space="preserve">2 </m:t>
                        </m:r>
                      </m:sub>
                    </m:sSub>
                  </m:e>
                </m:d>
                <m:r>
                  <w:rPr>
                    <w:rFonts w:ascii="Cambria Math" w:hAnsi="Cambria Math" w:cs="Arial"/>
                    <w:lang w:eastAsia="en-US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lang w:eastAsia="en-US"/>
                      </w:rPr>
                      <m:t xml:space="preserve">0 </m:t>
                    </m:r>
                  </m:sub>
                </m:sSub>
                <m:r>
                  <w:rPr>
                    <w:rFonts w:ascii="Cambria Math" w:hAnsi="Cambria Math" w:cs="Arial"/>
                    <w:lang w:eastAsia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lang w:eastAsia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lang w:eastAsia="en-US"/>
                      </w:rPr>
                      <m:t xml:space="preserve">2 </m:t>
                    </m:r>
                  </m:sub>
                </m:sSub>
                <m:r>
                  <w:rPr>
                    <w:rFonts w:ascii="Cambria Math" w:hAnsi="Cambria Math" w:cs="Arial"/>
                    <w:lang w:eastAsia="en-US"/>
                  </w:rPr>
                  <m:t>)</m:t>
                </m:r>
              </m:oMath>
            </m:oMathPara>
          </w:p>
          <w:p w:rsidR="00D25C92" w:rsidRPr="00905859" w:rsidRDefault="00D25C92" w:rsidP="00A640B1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21" w:type="dxa"/>
          </w:tcPr>
          <w:p w:rsidR="00D25C92" w:rsidRDefault="00D25C92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D25C92" w:rsidRDefault="00104EE0" w:rsidP="00A640B1">
            <w:pPr>
              <w:tabs>
                <w:tab w:val="left" w:pos="9255"/>
              </w:tabs>
              <w:jc w:val="center"/>
              <w:rPr>
                <w:rFonts w:ascii="Arial" w:hAnsi="Arial" w:cs="Arial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eastAsia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eastAsia="en-US"/>
                        </w:rPr>
                        <m:t xml:space="preserve">0 </m:t>
                      </m:r>
                    </m:sub>
                  </m:sSub>
                  <m:r>
                    <w:rPr>
                      <w:rFonts w:ascii="Cambria Math" w:hAnsi="Cambria Math" w:cs="Arial"/>
                      <w:lang w:eastAsia="en-US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eastAsia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eastAsia="en-US"/>
                        </w:rPr>
                        <m:t xml:space="preserve">2 </m:t>
                      </m:r>
                    </m:sub>
                  </m:sSub>
                  <m:r>
                    <w:rPr>
                      <w:rFonts w:ascii="Cambria Math" w:hAnsi="Cambria Math" w:cs="Arial"/>
                      <w:lang w:eastAsia="en-US"/>
                    </w:rPr>
                    <m:t>)</m:t>
                  </m:r>
                </m:num>
                <m:den>
                  <m:r>
                    <w:rPr>
                      <w:rFonts w:ascii="Cambria Math" w:hAnsi="Cambria Math" w:cs="Arial"/>
                      <w:lang w:eastAsia="en-US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lang w:eastAsia="en-US"/>
                </w:rPr>
                <m:t xml:space="preserve">  </m:t>
              </m:r>
            </m:oMath>
            <w:r w:rsidR="00D25C92">
              <w:rPr>
                <w:rFonts w:ascii="Arial" w:hAnsi="Arial" w:cs="Arial"/>
                <w:lang w:eastAsia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eastAsia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eastAsia="en-US"/>
                        </w:rPr>
                        <m:t xml:space="preserve">0 </m:t>
                      </m:r>
                    </m:sub>
                  </m:sSub>
                  <m:r>
                    <w:rPr>
                      <w:rFonts w:ascii="Cambria Math" w:hAnsi="Cambria Math" w:cs="Arial"/>
                      <w:lang w:eastAsia="en-US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eastAsia="en-US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eastAsia="en-US"/>
                        </w:rPr>
                        <m:t xml:space="preserve">2 </m:t>
                      </m:r>
                    </m:sub>
                  </m:sSub>
                  <m:r>
                    <w:rPr>
                      <w:rFonts w:ascii="Cambria Math" w:hAnsi="Cambria Math" w:cs="Arial"/>
                      <w:lang w:eastAsia="en-US"/>
                    </w:rPr>
                    <m:t>)</m:t>
                  </m:r>
                </m:num>
                <m:den>
                  <m:r>
                    <w:rPr>
                      <w:rFonts w:ascii="Cambria Math" w:hAnsi="Cambria Math" w:cs="Arial"/>
                      <w:lang w:eastAsia="en-US"/>
                    </w:rPr>
                    <m:t>1</m:t>
                  </m:r>
                </m:den>
              </m:f>
            </m:oMath>
          </w:p>
          <w:p w:rsidR="00D25C92" w:rsidRPr="00905859" w:rsidRDefault="00D25C92" w:rsidP="00A640B1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5C92" w:rsidRDefault="00D25C92" w:rsidP="00A640B1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D25C92" w:rsidRPr="00905859" w:rsidRDefault="00D25C92" w:rsidP="00A640B1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49" w:type="dxa"/>
          </w:tcPr>
          <w:p w:rsidR="00D25C92" w:rsidRDefault="00D25C92" w:rsidP="00A640B1">
            <w:pPr>
              <w:tabs>
                <w:tab w:val="left" w:pos="9255"/>
              </w:tabs>
              <w:rPr>
                <w:rFonts w:ascii="Arial" w:hAnsi="Arial" w:cs="Arial"/>
                <w:lang w:eastAsia="en-US"/>
              </w:rPr>
            </w:pPr>
          </w:p>
        </w:tc>
      </w:tr>
    </w:tbl>
    <w:p w:rsidR="00E571A6" w:rsidRPr="00286FA7" w:rsidRDefault="00E571A6" w:rsidP="00677385">
      <w:pPr>
        <w:tabs>
          <w:tab w:val="left" w:pos="9255"/>
        </w:tabs>
        <w:rPr>
          <w:rFonts w:ascii="Arial" w:hAnsi="Arial" w:cs="Arial"/>
          <w:sz w:val="22"/>
          <w:szCs w:val="22"/>
          <w:lang w:eastAsia="en-US"/>
        </w:rPr>
      </w:pPr>
    </w:p>
    <w:p w:rsidR="00677385" w:rsidRPr="00286FA7" w:rsidRDefault="00677385" w:rsidP="00677385">
      <w:pPr>
        <w:rPr>
          <w:rFonts w:ascii="Arial" w:hAnsi="Arial" w:cs="Arial"/>
          <w:b/>
          <w:sz w:val="22"/>
          <w:szCs w:val="22"/>
          <w:u w:val="single"/>
        </w:rPr>
      </w:pPr>
      <w:r w:rsidRPr="00286FA7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Exercice n° </w:t>
      </w:r>
      <w:r w:rsidR="00E571A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286FA7">
        <w:rPr>
          <w:rFonts w:ascii="Arial" w:hAnsi="Arial" w:cs="Arial"/>
          <w:b/>
          <w:bCs/>
          <w:sz w:val="22"/>
          <w:szCs w:val="22"/>
          <w:u w:val="single"/>
        </w:rPr>
        <w:t xml:space="preserve"> DOSAGE DES IONS CUIVRE (II)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 w:rsidRPr="00046793">
        <w:rPr>
          <w:rFonts w:ascii="Arial" w:hAnsi="Arial" w:cs="Arial"/>
          <w:i/>
          <w:color w:val="FF0000"/>
          <w:sz w:val="22"/>
          <w:szCs w:val="22"/>
          <w:u w:val="single"/>
        </w:rPr>
        <w:t>(RCO              ;</w:t>
      </w:r>
      <w:r w:rsidR="00803B01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A                           ; R                           </w:t>
      </w:r>
      <w:r w:rsidRPr="00046793">
        <w:rPr>
          <w:rFonts w:ascii="Arial" w:hAnsi="Arial" w:cs="Arial"/>
          <w:i/>
          <w:color w:val="FF0000"/>
          <w:sz w:val="22"/>
          <w:szCs w:val="22"/>
          <w:u w:val="single"/>
        </w:rPr>
        <w:t xml:space="preserve"> </w:t>
      </w:r>
      <w:proofErr w:type="gramStart"/>
      <w:r w:rsidRPr="00046793">
        <w:rPr>
          <w:rFonts w:ascii="Arial" w:hAnsi="Arial" w:cs="Arial"/>
          <w:i/>
          <w:color w:val="FF0000"/>
          <w:sz w:val="22"/>
          <w:szCs w:val="22"/>
          <w:u w:val="single"/>
        </w:rPr>
        <w:t>)</w:t>
      </w:r>
      <w:r w:rsidR="00803B01">
        <w:rPr>
          <w:rFonts w:ascii="Arial" w:hAnsi="Arial" w:cs="Arial"/>
          <w:i/>
          <w:color w:val="FF0000"/>
          <w:sz w:val="22"/>
          <w:szCs w:val="22"/>
          <w:u w:val="single"/>
        </w:rPr>
        <w:t>(</w:t>
      </w:r>
      <w:proofErr w:type="gramEnd"/>
      <w:r w:rsidR="00803B01">
        <w:rPr>
          <w:rFonts w:ascii="Arial" w:hAnsi="Arial" w:cs="Arial"/>
          <w:i/>
          <w:color w:val="FF0000"/>
          <w:sz w:val="22"/>
          <w:szCs w:val="22"/>
          <w:u w:val="single"/>
        </w:rPr>
        <w:t>/7pts)</w:t>
      </w:r>
    </w:p>
    <w:p w:rsidR="00677385" w:rsidRPr="00286FA7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77385" w:rsidRPr="00286FA7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6FA7">
        <w:rPr>
          <w:rFonts w:ascii="Arial" w:hAnsi="Arial" w:cs="Arial"/>
          <w:sz w:val="22"/>
          <w:szCs w:val="22"/>
        </w:rPr>
        <w:t>Le but de l'exercice est d'illustrer le dosage de solutions utilisées en hydrométallurgie et contenant des ions cuivre (II) : Cu</w:t>
      </w:r>
      <w:r w:rsidRPr="00286FA7">
        <w:rPr>
          <w:rFonts w:ascii="Arial" w:hAnsi="Arial" w:cs="Arial"/>
          <w:sz w:val="22"/>
          <w:szCs w:val="22"/>
          <w:vertAlign w:val="superscript"/>
        </w:rPr>
        <w:t>2</w:t>
      </w:r>
      <w:proofErr w:type="gramStart"/>
      <w:r w:rsidRPr="00286FA7">
        <w:rPr>
          <w:rFonts w:ascii="Arial" w:hAnsi="Arial" w:cs="Arial"/>
          <w:sz w:val="22"/>
          <w:szCs w:val="22"/>
          <w:vertAlign w:val="superscript"/>
        </w:rPr>
        <w:t>+</w:t>
      </w:r>
      <w:r w:rsidRPr="00286FA7">
        <w:rPr>
          <w:rFonts w:ascii="Arial" w:hAnsi="Arial" w:cs="Arial"/>
          <w:sz w:val="22"/>
          <w:szCs w:val="22"/>
          <w:vertAlign w:val="subscript"/>
        </w:rPr>
        <w:t>(</w:t>
      </w:r>
      <w:proofErr w:type="spellStart"/>
      <w:proofErr w:type="gramEnd"/>
      <w:r w:rsidRPr="00286FA7">
        <w:rPr>
          <w:rFonts w:ascii="Arial" w:hAnsi="Arial" w:cs="Arial"/>
          <w:sz w:val="22"/>
          <w:szCs w:val="22"/>
          <w:vertAlign w:val="subscript"/>
        </w:rPr>
        <w:t>aq</w:t>
      </w:r>
      <w:proofErr w:type="spellEnd"/>
      <w:r w:rsidRPr="00286FA7">
        <w:rPr>
          <w:rFonts w:ascii="Arial" w:hAnsi="Arial" w:cs="Arial"/>
          <w:sz w:val="22"/>
          <w:szCs w:val="22"/>
          <w:vertAlign w:val="subscript"/>
        </w:rPr>
        <w:t>)</w:t>
      </w:r>
      <w:r w:rsidRPr="00286FA7">
        <w:rPr>
          <w:rFonts w:ascii="Arial" w:hAnsi="Arial" w:cs="Arial"/>
          <w:sz w:val="22"/>
          <w:szCs w:val="22"/>
        </w:rPr>
        <w:t xml:space="preserve"> .</w:t>
      </w:r>
    </w:p>
    <w:p w:rsidR="00677385" w:rsidRPr="00286FA7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77385" w:rsidRPr="00286FA7" w:rsidRDefault="00677385" w:rsidP="0067738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86FA7">
        <w:rPr>
          <w:rFonts w:ascii="Arial" w:hAnsi="Arial" w:cs="Arial"/>
          <w:sz w:val="22"/>
          <w:szCs w:val="22"/>
        </w:rPr>
        <w:t>On dispose d'une solution S</w:t>
      </w:r>
      <w:r w:rsidRPr="00286FA7">
        <w:rPr>
          <w:rFonts w:ascii="Arial" w:hAnsi="Arial" w:cs="Arial"/>
          <w:sz w:val="22"/>
          <w:szCs w:val="22"/>
          <w:vertAlign w:val="subscript"/>
        </w:rPr>
        <w:t>1</w:t>
      </w:r>
      <w:r w:rsidRPr="00286FA7">
        <w:rPr>
          <w:rFonts w:ascii="Arial" w:hAnsi="Arial" w:cs="Arial"/>
          <w:sz w:val="22"/>
          <w:szCs w:val="22"/>
        </w:rPr>
        <w:t xml:space="preserve"> contenant des ions Cu</w:t>
      </w:r>
      <w:r w:rsidRPr="00286FA7">
        <w:rPr>
          <w:rFonts w:ascii="Arial" w:hAnsi="Arial" w:cs="Arial"/>
          <w:sz w:val="22"/>
          <w:szCs w:val="22"/>
          <w:vertAlign w:val="superscript"/>
        </w:rPr>
        <w:t>2</w:t>
      </w:r>
      <w:proofErr w:type="gramStart"/>
      <w:r w:rsidRPr="00286FA7">
        <w:rPr>
          <w:rFonts w:ascii="Arial" w:hAnsi="Arial" w:cs="Arial"/>
          <w:sz w:val="22"/>
          <w:szCs w:val="22"/>
          <w:vertAlign w:val="superscript"/>
        </w:rPr>
        <w:t>+</w:t>
      </w:r>
      <w:r w:rsidRPr="00286FA7">
        <w:rPr>
          <w:rFonts w:ascii="Arial" w:hAnsi="Arial" w:cs="Arial"/>
          <w:sz w:val="22"/>
          <w:szCs w:val="22"/>
          <w:vertAlign w:val="subscript"/>
        </w:rPr>
        <w:t>(</w:t>
      </w:r>
      <w:proofErr w:type="spellStart"/>
      <w:proofErr w:type="gramEnd"/>
      <w:r w:rsidRPr="00286FA7">
        <w:rPr>
          <w:rFonts w:ascii="Arial" w:hAnsi="Arial" w:cs="Arial"/>
          <w:sz w:val="22"/>
          <w:szCs w:val="22"/>
          <w:vertAlign w:val="subscript"/>
        </w:rPr>
        <w:t>aq</w:t>
      </w:r>
      <w:proofErr w:type="spellEnd"/>
      <w:r w:rsidRPr="00286FA7">
        <w:rPr>
          <w:rFonts w:ascii="Arial" w:hAnsi="Arial" w:cs="Arial"/>
          <w:sz w:val="22"/>
          <w:szCs w:val="22"/>
          <w:vertAlign w:val="subscript"/>
        </w:rPr>
        <w:t>)</w:t>
      </w:r>
      <w:r w:rsidRPr="00286FA7">
        <w:rPr>
          <w:rFonts w:ascii="Arial" w:hAnsi="Arial" w:cs="Arial"/>
          <w:sz w:val="22"/>
          <w:szCs w:val="22"/>
        </w:rPr>
        <w:t xml:space="preserve"> .</w:t>
      </w:r>
      <w:r w:rsidRPr="00286FA7">
        <w:rPr>
          <w:rFonts w:ascii="Arial" w:eastAsiaTheme="minorHAnsi" w:hAnsi="Arial" w:cs="Arial"/>
          <w:sz w:val="22"/>
          <w:szCs w:val="22"/>
          <w:lang w:eastAsia="en-US"/>
        </w:rPr>
        <w:t xml:space="preserve"> La solution S</w:t>
      </w:r>
      <w:r w:rsidRPr="00286FA7">
        <w:rPr>
          <w:rFonts w:ascii="Arial" w:eastAsiaTheme="minorHAnsi" w:hAnsi="Arial" w:cs="Arial"/>
          <w:sz w:val="22"/>
          <w:szCs w:val="22"/>
          <w:vertAlign w:val="subscript"/>
          <w:lang w:eastAsia="en-US"/>
        </w:rPr>
        <w:t>1</w:t>
      </w:r>
      <w:r w:rsidRPr="00286FA7">
        <w:rPr>
          <w:rFonts w:ascii="Arial" w:eastAsiaTheme="minorHAnsi" w:hAnsi="Arial" w:cs="Arial"/>
          <w:sz w:val="22"/>
          <w:szCs w:val="22"/>
          <w:lang w:eastAsia="en-US"/>
        </w:rPr>
        <w:t xml:space="preserve"> étant colorée, on peut par mesure d’absorbance, déterminer la concentration en ions cuivre II. </w:t>
      </w:r>
    </w:p>
    <w:p w:rsidR="00677385" w:rsidRPr="00286FA7" w:rsidRDefault="00677385" w:rsidP="0067738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677385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77385" w:rsidRPr="00286FA7" w:rsidRDefault="00104EE0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.85pt;width:511.05pt;height:161.25pt;z-index:251661312;mso-wrap-style:none">
            <v:textbox style="mso-next-textbox:#_x0000_s1026;mso-fit-shape-to-text:t">
              <w:txbxContent>
                <w:p w:rsidR="00677385" w:rsidRDefault="00677385" w:rsidP="0067738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u w:val="single"/>
                    </w:rPr>
                  </w:pPr>
                  <w:r w:rsidRPr="000C7BB2">
                    <w:rPr>
                      <w:rFonts w:ascii="Arial" w:hAnsi="Arial" w:cs="Arial"/>
                      <w:b/>
                      <w:u w:val="single"/>
                    </w:rPr>
                    <w:t>Document 1</w:t>
                  </w:r>
                </w:p>
                <w:p w:rsidR="00677385" w:rsidRPr="00E806BC" w:rsidRDefault="00677385" w:rsidP="0067738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lang w:eastAsia="en-US"/>
                    </w:rPr>
                  </w:pP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On</w:t>
                  </w:r>
                  <w:r w:rsidRPr="000C7BB2">
                    <w:rPr>
                      <w:rFonts w:ascii="Arial" w:hAnsi="Arial" w:cs="Arial"/>
                    </w:rPr>
                    <w:t xml:space="preserve"> prépare un ensemble de solutions de sulfate de cuivre (Cu</w:t>
                  </w:r>
                  <w:r w:rsidRPr="000C7BB2">
                    <w:rPr>
                      <w:rFonts w:ascii="Arial" w:hAnsi="Arial" w:cs="Arial"/>
                      <w:vertAlign w:val="superscript"/>
                    </w:rPr>
                    <w:t>2</w:t>
                  </w:r>
                  <w:proofErr w:type="gramStart"/>
                  <w:r w:rsidRPr="000C7BB2">
                    <w:rPr>
                      <w:rFonts w:ascii="Arial" w:hAnsi="Arial" w:cs="Arial"/>
                      <w:vertAlign w:val="superscript"/>
                    </w:rPr>
                    <w:t>+</w:t>
                  </w:r>
                  <w:r w:rsidRPr="000C7BB2">
                    <w:rPr>
                      <w:rFonts w:ascii="Arial" w:hAnsi="Arial" w:cs="Arial"/>
                      <w:vertAlign w:val="subscript"/>
                    </w:rPr>
                    <w:t>(</w:t>
                  </w:r>
                  <w:proofErr w:type="spellStart"/>
                  <w:proofErr w:type="gramEnd"/>
                  <w:r w:rsidRPr="000C7BB2">
                    <w:rPr>
                      <w:rFonts w:ascii="Arial" w:hAnsi="Arial" w:cs="Arial"/>
                      <w:vertAlign w:val="subscript"/>
                    </w:rPr>
                    <w:t>aq</w:t>
                  </w:r>
                  <w:proofErr w:type="spellEnd"/>
                  <w:r w:rsidRPr="000C7BB2">
                    <w:rPr>
                      <w:rFonts w:ascii="Arial" w:hAnsi="Arial" w:cs="Arial"/>
                      <w:vertAlign w:val="subscript"/>
                    </w:rPr>
                    <w:t>)</w:t>
                  </w:r>
                  <w:r w:rsidRPr="000C7BB2">
                    <w:rPr>
                      <w:rFonts w:ascii="Arial" w:hAnsi="Arial" w:cs="Arial"/>
                    </w:rPr>
                    <w:t xml:space="preserve"> + SO</w:t>
                  </w:r>
                  <w:r w:rsidRPr="000C7BB2">
                    <w:rPr>
                      <w:rFonts w:ascii="Arial" w:hAnsi="Arial" w:cs="Arial"/>
                      <w:vertAlign w:val="subscript"/>
                    </w:rPr>
                    <w:t>4</w:t>
                  </w:r>
                  <w:r w:rsidRPr="000C7BB2">
                    <w:rPr>
                      <w:rFonts w:ascii="Arial" w:hAnsi="Arial" w:cs="Arial"/>
                      <w:vertAlign w:val="superscript"/>
                    </w:rPr>
                    <w:t>2-</w:t>
                  </w:r>
                  <w:r w:rsidRPr="000C7BB2">
                    <w:rPr>
                      <w:rFonts w:ascii="Arial" w:hAnsi="Arial" w:cs="Arial"/>
                      <w:vertAlign w:val="subscript"/>
                    </w:rPr>
                    <w:t>(</w:t>
                  </w:r>
                  <w:proofErr w:type="spellStart"/>
                  <w:r w:rsidRPr="000C7BB2">
                    <w:rPr>
                      <w:rFonts w:ascii="Arial" w:hAnsi="Arial" w:cs="Arial"/>
                      <w:vertAlign w:val="subscript"/>
                    </w:rPr>
                    <w:t>aq</w:t>
                  </w:r>
                  <w:proofErr w:type="spellEnd"/>
                  <w:r w:rsidRPr="000C7BB2">
                    <w:rPr>
                      <w:rFonts w:ascii="Arial" w:hAnsi="Arial" w:cs="Arial"/>
                      <w:vertAlign w:val="subscript"/>
                    </w:rPr>
                    <w:t>)</w:t>
                  </w:r>
                  <w:r w:rsidRPr="000C7BB2">
                    <w:rPr>
                      <w:rFonts w:ascii="Arial" w:hAnsi="Arial" w:cs="Arial"/>
                    </w:rPr>
                    <w:t xml:space="preserve">) à partir d'une solution mère </w:t>
                  </w:r>
                  <w:proofErr w:type="spellStart"/>
                  <w:r w:rsidRPr="000C7BB2">
                    <w:rPr>
                      <w:rFonts w:ascii="Arial" w:hAnsi="Arial" w:cs="Arial"/>
                    </w:rPr>
                    <w:t>S</w:t>
                  </w:r>
                  <w:r w:rsidRPr="000C7BB2">
                    <w:rPr>
                      <w:rFonts w:ascii="Arial" w:hAnsi="Arial" w:cs="Arial"/>
                      <w:vertAlign w:val="subscript"/>
                    </w:rPr>
                    <w:t>m</w:t>
                  </w:r>
                  <w:proofErr w:type="spellEnd"/>
                  <w:r w:rsidRPr="000C7BB2">
                    <w:rPr>
                      <w:rFonts w:ascii="Arial" w:hAnsi="Arial" w:cs="Arial"/>
                    </w:rPr>
                    <w:t xml:space="preserve"> de concentration c= 0,50 mol.L</w:t>
                  </w:r>
                  <w:r w:rsidRPr="000C7BB2">
                    <w:rPr>
                      <w:rFonts w:ascii="Arial" w:hAnsi="Arial" w:cs="Arial"/>
                      <w:vertAlign w:val="superscript"/>
                    </w:rPr>
                    <w:t>-1</w:t>
                  </w:r>
                  <w:r w:rsidRPr="000C7BB2">
                    <w:rPr>
                      <w:rFonts w:ascii="Arial" w:hAnsi="Arial" w:cs="Arial"/>
                    </w:rPr>
                    <w:t xml:space="preserve">. </w:t>
                  </w: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  <w:p w:rsidR="00677385" w:rsidRPr="00FF4F4E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u w:val="single"/>
                    </w:rPr>
                  </w:pPr>
                  <w:r w:rsidRPr="00FF4F4E">
                    <w:rPr>
                      <w:rFonts w:ascii="Arial" w:hAnsi="Arial" w:cs="Arial"/>
                      <w:b/>
                      <w:u w:val="single"/>
                    </w:rPr>
                    <w:t>Tableau 1</w:t>
                  </w:r>
                </w:p>
                <w:p w:rsidR="00677385" w:rsidRPr="000C7BB2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jc w:val="center"/>
                    <w:tblInd w:w="7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81"/>
                    <w:gridCol w:w="1285"/>
                    <w:gridCol w:w="1285"/>
                    <w:gridCol w:w="1286"/>
                    <w:gridCol w:w="1285"/>
                    <w:gridCol w:w="1285"/>
                    <w:gridCol w:w="1286"/>
                  </w:tblGrid>
                  <w:tr w:rsidR="00677385" w:rsidRPr="000C7BB2" w:rsidTr="00B43CD5">
                    <w:trPr>
                      <w:jc w:val="center"/>
                    </w:trPr>
                    <w:tc>
                      <w:tcPr>
                        <w:tcW w:w="1881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  <w:r w:rsidRPr="000C7BB2">
                          <w:rPr>
                            <w:rFonts w:ascii="Arial" w:hAnsi="Arial" w:cs="Arial"/>
                            <w:lang w:val="en-GB"/>
                          </w:rPr>
                          <w:t>Solution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  <w:r w:rsidRPr="000C7BB2">
                          <w:rPr>
                            <w:rFonts w:ascii="Arial" w:hAnsi="Arial" w:cs="Arial"/>
                            <w:lang w:val="en-GB"/>
                          </w:rPr>
                          <w:t>S</w:t>
                        </w:r>
                        <w:r w:rsidRPr="000C7BB2">
                          <w:rPr>
                            <w:rFonts w:ascii="Arial" w:hAnsi="Arial" w:cs="Arial"/>
                            <w:vertAlign w:val="subscript"/>
                            <w:lang w:val="en-GB"/>
                          </w:rPr>
                          <w:t>m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  <w:proofErr w:type="spellStart"/>
                        <w:r w:rsidRPr="000C7BB2">
                          <w:rPr>
                            <w:rFonts w:ascii="Arial" w:hAnsi="Arial" w:cs="Arial"/>
                            <w:lang w:val="en-GB"/>
                          </w:rPr>
                          <w:t>S</w:t>
                        </w:r>
                        <w:r w:rsidRPr="000C7BB2">
                          <w:rPr>
                            <w:rFonts w:ascii="Arial" w:hAnsi="Arial" w:cs="Arial"/>
                            <w:vertAlign w:val="subscript"/>
                            <w:lang w:val="en-GB"/>
                          </w:rPr>
                          <w:t>dl</w:t>
                        </w:r>
                        <w:proofErr w:type="spellEnd"/>
                      </w:p>
                    </w:tc>
                    <w:tc>
                      <w:tcPr>
                        <w:tcW w:w="1286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  <w:r w:rsidRPr="000C7BB2">
                          <w:rPr>
                            <w:rFonts w:ascii="Arial" w:hAnsi="Arial" w:cs="Arial"/>
                            <w:lang w:val="en-GB"/>
                          </w:rPr>
                          <w:t>S</w:t>
                        </w:r>
                        <w:r w:rsidRPr="000C7BB2">
                          <w:rPr>
                            <w:rFonts w:ascii="Arial" w:hAnsi="Arial" w:cs="Arial"/>
                            <w:vertAlign w:val="subscript"/>
                            <w:lang w:val="en-GB"/>
                          </w:rPr>
                          <w:t>d2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  <w:r w:rsidRPr="000C7BB2">
                          <w:rPr>
                            <w:rFonts w:ascii="Arial" w:hAnsi="Arial" w:cs="Arial"/>
                            <w:lang w:val="en-GB"/>
                          </w:rPr>
                          <w:t>S</w:t>
                        </w:r>
                        <w:r w:rsidRPr="000C7BB2">
                          <w:rPr>
                            <w:rFonts w:ascii="Arial" w:hAnsi="Arial" w:cs="Arial"/>
                            <w:vertAlign w:val="subscript"/>
                            <w:lang w:val="en-GB"/>
                          </w:rPr>
                          <w:t>d3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  <w:r w:rsidRPr="000C7BB2">
                          <w:rPr>
                            <w:rFonts w:ascii="Arial" w:hAnsi="Arial" w:cs="Arial"/>
                            <w:lang w:val="en-GB"/>
                          </w:rPr>
                          <w:t>S</w:t>
                        </w:r>
                        <w:r w:rsidRPr="000C7BB2">
                          <w:rPr>
                            <w:rFonts w:ascii="Arial" w:hAnsi="Arial" w:cs="Arial"/>
                            <w:vertAlign w:val="subscript"/>
                            <w:lang w:val="en-GB"/>
                          </w:rPr>
                          <w:t>d4</w:t>
                        </w:r>
                      </w:p>
                    </w:tc>
                    <w:tc>
                      <w:tcPr>
                        <w:tcW w:w="1286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  <w:r w:rsidRPr="000C7BB2">
                          <w:rPr>
                            <w:rFonts w:ascii="Arial" w:hAnsi="Arial" w:cs="Arial"/>
                            <w:lang w:val="en-GB"/>
                          </w:rPr>
                          <w:t>S</w:t>
                        </w:r>
                        <w:r w:rsidRPr="000C7BB2">
                          <w:rPr>
                            <w:rFonts w:ascii="Arial" w:hAnsi="Arial" w:cs="Arial"/>
                            <w:vertAlign w:val="subscript"/>
                            <w:lang w:val="en-GB"/>
                          </w:rPr>
                          <w:t>d5</w:t>
                        </w:r>
                      </w:p>
                    </w:tc>
                  </w:tr>
                  <w:tr w:rsidR="00677385" w:rsidRPr="000C7BB2" w:rsidTr="00B43CD5">
                    <w:trPr>
                      <w:jc w:val="center"/>
                    </w:trPr>
                    <w:tc>
                      <w:tcPr>
                        <w:tcW w:w="1881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lang w:val="en-GB"/>
                          </w:rPr>
                        </w:pPr>
                        <w:r w:rsidRPr="000C7BB2">
                          <w:rPr>
                            <w:rFonts w:ascii="Arial" w:hAnsi="Arial" w:cs="Arial"/>
                            <w:lang w:val="en-GB"/>
                          </w:rPr>
                          <w:t>[Cu</w:t>
                        </w:r>
                        <w:r w:rsidRPr="000C7BB2">
                          <w:rPr>
                            <w:rFonts w:ascii="Arial" w:hAnsi="Arial" w:cs="Arial"/>
                            <w:vertAlign w:val="superscript"/>
                            <w:lang w:val="en-GB"/>
                          </w:rPr>
                          <w:t>2+</w:t>
                        </w:r>
                        <w:r w:rsidRPr="000C7BB2">
                          <w:rPr>
                            <w:rFonts w:ascii="Arial" w:hAnsi="Arial" w:cs="Arial"/>
                            <w:lang w:val="en-GB"/>
                          </w:rPr>
                          <w:t>]</w:t>
                        </w:r>
                      </w:p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C7BB2">
                          <w:rPr>
                            <w:rFonts w:ascii="Arial" w:hAnsi="Arial" w:cs="Arial"/>
                          </w:rPr>
                          <w:t>(mol.L</w:t>
                        </w:r>
                        <w:r w:rsidRPr="000C7BB2">
                          <w:rPr>
                            <w:rFonts w:ascii="Arial" w:hAnsi="Arial" w:cs="Arial"/>
                            <w:vertAlign w:val="superscript"/>
                          </w:rPr>
                          <w:t>-1</w:t>
                        </w:r>
                        <w:r w:rsidRPr="000C7BB2">
                          <w:rPr>
                            <w:rFonts w:ascii="Arial" w:hAnsi="Arial" w:cs="Arial"/>
                          </w:rPr>
                          <w:t>)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C7BB2">
                          <w:rPr>
                            <w:rFonts w:ascii="Arial" w:hAnsi="Arial" w:cs="Arial"/>
                          </w:rPr>
                          <w:t>0,500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C7BB2">
                          <w:rPr>
                            <w:rFonts w:ascii="Arial" w:hAnsi="Arial" w:cs="Arial"/>
                          </w:rPr>
                          <w:t>0,250</w:t>
                        </w:r>
                      </w:p>
                    </w:tc>
                    <w:tc>
                      <w:tcPr>
                        <w:tcW w:w="1286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C7BB2">
                          <w:rPr>
                            <w:rFonts w:ascii="Arial" w:hAnsi="Arial" w:cs="Arial"/>
                          </w:rPr>
                          <w:t>0,200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C7BB2">
                          <w:rPr>
                            <w:rFonts w:ascii="Arial" w:hAnsi="Arial" w:cs="Arial"/>
                          </w:rPr>
                          <w:t>0,100</w:t>
                        </w:r>
                      </w:p>
                    </w:tc>
                    <w:tc>
                      <w:tcPr>
                        <w:tcW w:w="1285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C7BB2">
                          <w:rPr>
                            <w:rFonts w:ascii="Arial" w:hAnsi="Arial" w:cs="Arial"/>
                          </w:rPr>
                          <w:t>0,050</w:t>
                        </w:r>
                      </w:p>
                    </w:tc>
                    <w:tc>
                      <w:tcPr>
                        <w:tcW w:w="1286" w:type="dxa"/>
                        <w:vAlign w:val="center"/>
                      </w:tcPr>
                      <w:p w:rsidR="00677385" w:rsidRPr="000C7BB2" w:rsidRDefault="00677385" w:rsidP="009377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C7BB2">
                          <w:rPr>
                            <w:rFonts w:ascii="Arial" w:hAnsi="Arial" w:cs="Arial"/>
                          </w:rPr>
                          <w:t>0,010</w:t>
                        </w:r>
                      </w:p>
                    </w:tc>
                  </w:tr>
                </w:tbl>
                <w:p w:rsidR="00677385" w:rsidRPr="002A3AAD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</w:p>
    <w:p w:rsidR="00677385" w:rsidRPr="00286FA7" w:rsidRDefault="00104EE0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28" type="#_x0000_t202" style="position:absolute;left:0;text-align:left;margin-left:0;margin-top:238.15pt;width:546.5pt;height:240.85pt;z-index:251663360;mso-wrap-style:none">
            <v:textbox style="mso-next-textbox:#_x0000_s1028">
              <w:txbxContent>
                <w:p w:rsidR="00677385" w:rsidRPr="00FF4F4E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0C7BB2">
                    <w:rPr>
                      <w:rFonts w:ascii="Arial" w:hAnsi="Arial" w:cs="Arial"/>
                      <w:b/>
                      <w:u w:val="single"/>
                    </w:rPr>
                    <w:t xml:space="preserve">Document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3</w:t>
                  </w:r>
                  <w:r w:rsidRPr="000C7BB2">
                    <w:rPr>
                      <w:rFonts w:ascii="Arial" w:hAnsi="Arial" w:cs="Arial"/>
                      <w:b/>
                      <w:u w:val="single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 xml:space="preserve"> </w:t>
                  </w:r>
                  <w:r w:rsidRPr="00FF4F4E">
                    <w:rPr>
                      <w:rFonts w:ascii="Arial" w:hAnsi="Arial" w:cs="Arial"/>
                    </w:rPr>
                    <w:t>On mesure l'absorbance des solutions préparées (</w:t>
                  </w:r>
                  <w:proofErr w:type="spellStart"/>
                  <w:r w:rsidRPr="00FF4F4E">
                    <w:rPr>
                      <w:rFonts w:ascii="Arial" w:hAnsi="Arial" w:cs="Arial"/>
                    </w:rPr>
                    <w:t>cf</w:t>
                  </w:r>
                  <w:proofErr w:type="spellEnd"/>
                  <w:r w:rsidRPr="00FF4F4E">
                    <w:rPr>
                      <w:rFonts w:ascii="Arial" w:hAnsi="Arial" w:cs="Arial"/>
                    </w:rPr>
                    <w:t xml:space="preserve"> tableau 1). Les points expérimentaux sont présentés sur le graphique suivant :</w:t>
                  </w: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086350" cy="2578013"/>
                        <wp:effectExtent l="19050" t="0" r="0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xo3-Spe-Be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6350" cy="2578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  <w:p w:rsidR="00677385" w:rsidRPr="005261CA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noProof/>
          <w:sz w:val="22"/>
          <w:szCs w:val="22"/>
        </w:rPr>
        <w:pict>
          <v:shape id="_x0000_s1027" type="#_x0000_t202" style="position:absolute;left:0;text-align:left;margin-left:0;margin-top:9.8pt;width:511.05pt;height:227.7pt;z-index:251662336;mso-wrap-style:none">
            <v:textbox style="mso-fit-shape-to-text:t">
              <w:txbxContent>
                <w:p w:rsidR="00677385" w:rsidRDefault="00677385" w:rsidP="0067738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u w:val="single"/>
                    </w:rPr>
                  </w:pPr>
                  <w:r w:rsidRPr="000C7BB2">
                    <w:rPr>
                      <w:rFonts w:ascii="Arial" w:hAnsi="Arial" w:cs="Arial"/>
                      <w:b/>
                      <w:u w:val="single"/>
                    </w:rPr>
                    <w:t xml:space="preserve">Document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2</w:t>
                  </w:r>
                </w:p>
                <w:p w:rsidR="00677385" w:rsidRPr="000C7BB2" w:rsidRDefault="00677385" w:rsidP="0067738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vertAlign w:val="superscript"/>
                      <w:lang w:eastAsia="en-US"/>
                    </w:rPr>
                  </w:pPr>
                  <w:r w:rsidRPr="000C7BB2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0C7BB2">
                    <w:rPr>
                      <w:rFonts w:ascii="Arial" w:eastAsiaTheme="minorHAnsi" w:hAnsi="Arial" w:cs="Arial"/>
                      <w:lang w:eastAsia="en-US"/>
                    </w:rPr>
                    <w:t>spectre</w:t>
                  </w:r>
                  <w:proofErr w:type="gramEnd"/>
                  <w:r w:rsidRPr="000C7BB2">
                    <w:rPr>
                      <w:rFonts w:ascii="Arial" w:eastAsiaTheme="minorHAnsi" w:hAnsi="Arial" w:cs="Arial"/>
                      <w:lang w:eastAsia="en-US"/>
                    </w:rPr>
                    <w:t xml:space="preserve"> d’absorption d’une solution aqueuse de sulfate de cuivre de concentration 10</w:t>
                  </w:r>
                  <w:r w:rsidRPr="000C7BB2">
                    <w:rPr>
                      <w:rFonts w:ascii="Arial" w:eastAsiaTheme="minorHAnsi" w:hAnsi="Arial" w:cs="Arial"/>
                      <w:vertAlign w:val="superscript"/>
                      <w:lang w:eastAsia="en-US"/>
                    </w:rPr>
                    <w:t>-2</w:t>
                  </w:r>
                  <w:r w:rsidRPr="000C7BB2">
                    <w:rPr>
                      <w:rFonts w:ascii="Arial" w:eastAsiaTheme="minorHAnsi" w:hAnsi="Arial" w:cs="Arial"/>
                      <w:lang w:eastAsia="en-US"/>
                    </w:rPr>
                    <w:t xml:space="preserve"> mol.L</w:t>
                  </w:r>
                  <w:r w:rsidRPr="000C7BB2">
                    <w:rPr>
                      <w:rFonts w:ascii="Arial" w:eastAsiaTheme="minorHAnsi" w:hAnsi="Arial" w:cs="Arial"/>
                      <w:vertAlign w:val="superscript"/>
                      <w:lang w:eastAsia="en-US"/>
                    </w:rPr>
                    <w:t>-1</w:t>
                  </w: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  <w:p w:rsidR="00677385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3648075" cy="1914525"/>
                        <wp:effectExtent l="19050" t="0" r="9525" b="0"/>
                        <wp:docPr id="1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8075" cy="1914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7385" w:rsidRPr="00857894" w:rsidRDefault="00677385" w:rsidP="0067738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</w:p>
    <w:p w:rsidR="00677385" w:rsidRPr="00286FA7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77385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77385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A640B1">
        <w:rPr>
          <w:rFonts w:ascii="Arial" w:hAnsi="Arial" w:cs="Arial"/>
          <w:b/>
          <w:sz w:val="22"/>
          <w:szCs w:val="22"/>
          <w:u w:val="single"/>
        </w:rPr>
        <w:t xml:space="preserve">Nom : </w:t>
      </w:r>
    </w:p>
    <w:p w:rsidR="00A640B1" w:rsidRPr="00A640B1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:rsidR="00A640B1" w:rsidRPr="00286FA7" w:rsidRDefault="00A640B1" w:rsidP="006773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77385" w:rsidRPr="001C1CE9" w:rsidRDefault="00677385" w:rsidP="00677385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1C1CE9">
        <w:rPr>
          <w:rFonts w:ascii="Arial" w:hAnsi="Arial" w:cs="Arial"/>
        </w:rPr>
        <w:t xml:space="preserve">Préparation d'une solution diluée : décrire soigneusement la préparation de 50 </w:t>
      </w:r>
      <w:proofErr w:type="spellStart"/>
      <w:r w:rsidRPr="001C1CE9">
        <w:rPr>
          <w:rFonts w:ascii="Arial" w:hAnsi="Arial" w:cs="Arial"/>
        </w:rPr>
        <w:t>mL</w:t>
      </w:r>
      <w:proofErr w:type="spellEnd"/>
      <w:r w:rsidRPr="001C1CE9">
        <w:rPr>
          <w:rFonts w:ascii="Arial" w:hAnsi="Arial" w:cs="Arial"/>
        </w:rPr>
        <w:t xml:space="preserve"> de la solution S</w:t>
      </w:r>
      <w:r w:rsidRPr="001C1CE9">
        <w:rPr>
          <w:rFonts w:ascii="Arial" w:hAnsi="Arial" w:cs="Arial"/>
          <w:vertAlign w:val="subscript"/>
        </w:rPr>
        <w:t>d2</w:t>
      </w:r>
      <w:r w:rsidRPr="001C1CE9">
        <w:rPr>
          <w:rFonts w:ascii="Arial" w:hAnsi="Arial" w:cs="Arial"/>
        </w:rPr>
        <w:t xml:space="preserve"> à partir de la solution mère </w:t>
      </w:r>
      <w:proofErr w:type="spellStart"/>
      <w:r w:rsidRPr="001C1CE9">
        <w:rPr>
          <w:rFonts w:ascii="Arial" w:hAnsi="Arial" w:cs="Arial"/>
        </w:rPr>
        <w:t>S</w:t>
      </w:r>
      <w:r w:rsidRPr="001C1CE9">
        <w:rPr>
          <w:rFonts w:ascii="Arial" w:hAnsi="Arial" w:cs="Arial"/>
          <w:vertAlign w:val="subscript"/>
        </w:rPr>
        <w:t>m</w:t>
      </w:r>
      <w:proofErr w:type="spellEnd"/>
      <w:r w:rsidRPr="001C1CE9">
        <w:rPr>
          <w:rFonts w:ascii="Arial" w:hAnsi="Arial" w:cs="Arial"/>
        </w:rPr>
        <w:t xml:space="preserve"> sachant que l'on dispose de la verrerie suivante :</w:t>
      </w:r>
      <w:r>
        <w:rPr>
          <w:rFonts w:ascii="Arial" w:hAnsi="Arial" w:cs="Arial"/>
        </w:rPr>
        <w:t xml:space="preserve"> </w:t>
      </w:r>
      <w:r w:rsidRPr="00046793">
        <w:rPr>
          <w:rFonts w:ascii="Arial" w:hAnsi="Arial" w:cs="Arial"/>
          <w:i/>
          <w:color w:val="FF0000"/>
        </w:rPr>
        <w:t>(A)</w:t>
      </w:r>
    </w:p>
    <w:p w:rsidR="00677385" w:rsidRPr="001C1CE9" w:rsidRDefault="00677385" w:rsidP="00677385">
      <w:pPr>
        <w:pStyle w:val="Paragraphedeliste"/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677385" w:rsidRPr="001C1CE9" w:rsidRDefault="00677385" w:rsidP="006773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CE9">
        <w:rPr>
          <w:rFonts w:ascii="Arial" w:hAnsi="Arial" w:cs="Arial"/>
        </w:rPr>
        <w:t xml:space="preserve">- fioles jaugées de 25 </w:t>
      </w:r>
      <w:proofErr w:type="spellStart"/>
      <w:r w:rsidRPr="001C1CE9">
        <w:rPr>
          <w:rFonts w:ascii="Arial" w:hAnsi="Arial" w:cs="Arial"/>
        </w:rPr>
        <w:t>mL</w:t>
      </w:r>
      <w:proofErr w:type="spellEnd"/>
      <w:r w:rsidRPr="001C1CE9">
        <w:rPr>
          <w:rFonts w:ascii="Arial" w:hAnsi="Arial" w:cs="Arial"/>
        </w:rPr>
        <w:t xml:space="preserve">, 50 </w:t>
      </w:r>
      <w:proofErr w:type="spellStart"/>
      <w:r w:rsidRPr="001C1CE9">
        <w:rPr>
          <w:rFonts w:ascii="Arial" w:hAnsi="Arial" w:cs="Arial"/>
        </w:rPr>
        <w:t>mL</w:t>
      </w:r>
      <w:proofErr w:type="spellEnd"/>
      <w:r w:rsidRPr="001C1CE9">
        <w:rPr>
          <w:rFonts w:ascii="Arial" w:hAnsi="Arial" w:cs="Arial"/>
        </w:rPr>
        <w:t xml:space="preserve">, 100 </w:t>
      </w:r>
      <w:proofErr w:type="spellStart"/>
      <w:r w:rsidRPr="001C1CE9">
        <w:rPr>
          <w:rFonts w:ascii="Arial" w:hAnsi="Arial" w:cs="Arial"/>
        </w:rPr>
        <w:t>mL</w:t>
      </w:r>
      <w:proofErr w:type="spellEnd"/>
      <w:r w:rsidRPr="001C1CE9">
        <w:rPr>
          <w:rFonts w:ascii="Arial" w:hAnsi="Arial" w:cs="Arial"/>
        </w:rPr>
        <w:t xml:space="preserve"> ;</w:t>
      </w:r>
    </w:p>
    <w:p w:rsidR="00677385" w:rsidRPr="001C1CE9" w:rsidRDefault="00677385" w:rsidP="006773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CE9">
        <w:rPr>
          <w:rFonts w:ascii="Arial" w:hAnsi="Arial" w:cs="Arial"/>
        </w:rPr>
        <w:t xml:space="preserve">- pipettes jaugées de 10 </w:t>
      </w:r>
      <w:proofErr w:type="spellStart"/>
      <w:r w:rsidRPr="001C1CE9">
        <w:rPr>
          <w:rFonts w:ascii="Arial" w:hAnsi="Arial" w:cs="Arial"/>
        </w:rPr>
        <w:t>mL</w:t>
      </w:r>
      <w:proofErr w:type="spellEnd"/>
      <w:r w:rsidRPr="001C1CE9">
        <w:rPr>
          <w:rFonts w:ascii="Arial" w:hAnsi="Arial" w:cs="Arial"/>
        </w:rPr>
        <w:t xml:space="preserve">, 20 </w:t>
      </w:r>
      <w:proofErr w:type="spellStart"/>
      <w:r w:rsidRPr="001C1CE9">
        <w:rPr>
          <w:rFonts w:ascii="Arial" w:hAnsi="Arial" w:cs="Arial"/>
        </w:rPr>
        <w:t>mL</w:t>
      </w:r>
      <w:proofErr w:type="spellEnd"/>
      <w:r w:rsidRPr="001C1CE9">
        <w:rPr>
          <w:rFonts w:ascii="Arial" w:hAnsi="Arial" w:cs="Arial"/>
        </w:rPr>
        <w:t xml:space="preserve">, 25 </w:t>
      </w:r>
      <w:proofErr w:type="spellStart"/>
      <w:r w:rsidRPr="001C1CE9">
        <w:rPr>
          <w:rFonts w:ascii="Arial" w:hAnsi="Arial" w:cs="Arial"/>
        </w:rPr>
        <w:t>mL</w:t>
      </w:r>
      <w:proofErr w:type="spellEnd"/>
      <w:r w:rsidRPr="001C1CE9">
        <w:rPr>
          <w:rFonts w:ascii="Arial" w:hAnsi="Arial" w:cs="Arial"/>
        </w:rPr>
        <w:t xml:space="preserve"> ;</w:t>
      </w:r>
    </w:p>
    <w:p w:rsidR="00677385" w:rsidRPr="001C1CE9" w:rsidRDefault="00677385" w:rsidP="006773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CE9">
        <w:rPr>
          <w:rFonts w:ascii="Arial" w:hAnsi="Arial" w:cs="Arial"/>
        </w:rPr>
        <w:t xml:space="preserve">- béchers de 50 </w:t>
      </w:r>
      <w:proofErr w:type="spellStart"/>
      <w:r w:rsidRPr="001C1CE9">
        <w:rPr>
          <w:rFonts w:ascii="Arial" w:hAnsi="Arial" w:cs="Arial"/>
        </w:rPr>
        <w:t>mL</w:t>
      </w:r>
      <w:proofErr w:type="spellEnd"/>
      <w:r w:rsidRPr="001C1CE9">
        <w:rPr>
          <w:rFonts w:ascii="Arial" w:hAnsi="Arial" w:cs="Arial"/>
        </w:rPr>
        <w:t xml:space="preserve"> et de 100 </w:t>
      </w:r>
      <w:proofErr w:type="spellStart"/>
      <w:r w:rsidRPr="001C1CE9">
        <w:rPr>
          <w:rFonts w:ascii="Arial" w:hAnsi="Arial" w:cs="Arial"/>
        </w:rPr>
        <w:t>mL</w:t>
      </w:r>
      <w:proofErr w:type="spellEnd"/>
      <w:r w:rsidRPr="001C1CE9">
        <w:rPr>
          <w:rFonts w:ascii="Arial" w:hAnsi="Arial" w:cs="Arial"/>
        </w:rPr>
        <w:t xml:space="preserve"> ;</w:t>
      </w:r>
    </w:p>
    <w:p w:rsidR="00677385" w:rsidRPr="001C1CE9" w:rsidRDefault="00677385" w:rsidP="0067738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C1CE9">
        <w:rPr>
          <w:rFonts w:ascii="Arial" w:hAnsi="Arial" w:cs="Arial"/>
        </w:rPr>
        <w:t xml:space="preserve">- éprouvettes graduées de 20 </w:t>
      </w:r>
      <w:proofErr w:type="spellStart"/>
      <w:r w:rsidRPr="001C1CE9">
        <w:rPr>
          <w:rFonts w:ascii="Arial" w:hAnsi="Arial" w:cs="Arial"/>
        </w:rPr>
        <w:t>mL</w:t>
      </w:r>
      <w:proofErr w:type="spellEnd"/>
      <w:r w:rsidRPr="001C1CE9">
        <w:rPr>
          <w:rFonts w:ascii="Arial" w:hAnsi="Arial" w:cs="Arial"/>
        </w:rPr>
        <w:t xml:space="preserve"> et 50 </w:t>
      </w:r>
      <w:proofErr w:type="spellStart"/>
      <w:r w:rsidRPr="001C1CE9">
        <w:rPr>
          <w:rFonts w:ascii="Arial" w:hAnsi="Arial" w:cs="Arial"/>
        </w:rPr>
        <w:t>mL</w:t>
      </w:r>
      <w:proofErr w:type="spellEnd"/>
      <w:r w:rsidRPr="001C1CE9">
        <w:rPr>
          <w:rFonts w:ascii="Arial" w:hAnsi="Arial" w:cs="Arial"/>
        </w:rPr>
        <w:t>.</w:t>
      </w:r>
    </w:p>
    <w:p w:rsidR="00677385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Pr="001C1CE9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Pr="001C1CE9" w:rsidRDefault="00677385" w:rsidP="00677385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1CE9">
        <w:rPr>
          <w:rFonts w:ascii="Arial" w:hAnsi="Arial" w:cs="Arial"/>
        </w:rPr>
        <w:t>Mesure de l'absorbance de chacune des solutions avec un spectrophotomètre.</w:t>
      </w:r>
    </w:p>
    <w:p w:rsidR="00677385" w:rsidRPr="001C1CE9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Default="00677385" w:rsidP="00677385">
      <w:pPr>
        <w:pStyle w:val="Paragraphedeliste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1CE9">
        <w:rPr>
          <w:rFonts w:ascii="Arial" w:hAnsi="Arial" w:cs="Arial"/>
        </w:rPr>
        <w:t>De quel</w:t>
      </w:r>
      <w:r>
        <w:rPr>
          <w:rFonts w:ascii="Arial" w:hAnsi="Arial" w:cs="Arial"/>
        </w:rPr>
        <w:t>le</w:t>
      </w:r>
      <w:r w:rsidRPr="001C1CE9">
        <w:rPr>
          <w:rFonts w:ascii="Arial" w:hAnsi="Arial" w:cs="Arial"/>
        </w:rPr>
        <w:t xml:space="preserve"> couleur sont les solutions ? Justifier.</w:t>
      </w:r>
      <w:r>
        <w:rPr>
          <w:rFonts w:ascii="Arial" w:hAnsi="Arial" w:cs="Arial"/>
        </w:rPr>
        <w:t xml:space="preserve"> </w:t>
      </w:r>
      <w:r w:rsidRPr="00046793">
        <w:rPr>
          <w:rFonts w:ascii="Arial" w:hAnsi="Arial" w:cs="Arial"/>
          <w:i/>
          <w:color w:val="FF0000"/>
        </w:rPr>
        <w:t>(RCO)</w:t>
      </w:r>
    </w:p>
    <w:p w:rsidR="00677385" w:rsidRPr="001C1CE9" w:rsidRDefault="00677385" w:rsidP="00677385">
      <w:pPr>
        <w:pStyle w:val="Paragraphedeliste"/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</w:p>
    <w:p w:rsidR="00677385" w:rsidRDefault="00677385" w:rsidP="00677385">
      <w:pPr>
        <w:pStyle w:val="Paragraphedeliste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1DBE">
        <w:rPr>
          <w:rFonts w:ascii="Arial" w:hAnsi="Arial" w:cs="Arial"/>
        </w:rPr>
        <w:t xml:space="preserve">L’expérimentateur introduit de l'eau distillée dans une cuve qu'il place dans le      spectrophotomètre, il règle alors l'absorbance sur la valeur "zéro". </w:t>
      </w:r>
    </w:p>
    <w:p w:rsidR="00677385" w:rsidRPr="00223475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23475">
        <w:rPr>
          <w:rFonts w:ascii="Arial" w:hAnsi="Arial" w:cs="Arial"/>
        </w:rPr>
        <w:t>Justifier cette opération.</w:t>
      </w:r>
      <w:r w:rsidRPr="00223475">
        <w:rPr>
          <w:rFonts w:ascii="Arial" w:hAnsi="Arial" w:cs="Arial"/>
          <w:i/>
          <w:color w:val="FF0000"/>
        </w:rPr>
        <w:t xml:space="preserve"> (RCO)</w:t>
      </w:r>
    </w:p>
    <w:p w:rsidR="00677385" w:rsidRPr="00AF1DBE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Pr="00223475" w:rsidRDefault="00677385" w:rsidP="00677385">
      <w:pPr>
        <w:pStyle w:val="Paragraphedeliste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3475">
        <w:rPr>
          <w:rFonts w:ascii="Arial" w:hAnsi="Arial" w:cs="Arial"/>
        </w:rPr>
        <w:t xml:space="preserve">Il doit maintenant choisir une longueur d’onde à laquelle effectuer ses mesures. </w:t>
      </w:r>
    </w:p>
    <w:p w:rsidR="00677385" w:rsidRPr="00223475" w:rsidRDefault="00677385" w:rsidP="00677385">
      <w:pPr>
        <w:pStyle w:val="Paragraphedeliste"/>
        <w:widowControl w:val="0"/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  <w:r w:rsidRPr="00223475">
        <w:rPr>
          <w:rFonts w:ascii="Arial" w:hAnsi="Arial" w:cs="Arial"/>
        </w:rPr>
        <w:t xml:space="preserve">Laquelle choisira-t-il ? Pourquoi ? </w:t>
      </w:r>
      <w:r w:rsidRPr="00223475">
        <w:rPr>
          <w:rFonts w:ascii="Arial" w:hAnsi="Arial" w:cs="Arial"/>
          <w:i/>
          <w:color w:val="FF0000"/>
        </w:rPr>
        <w:t>(RCO)</w:t>
      </w:r>
    </w:p>
    <w:p w:rsidR="00677385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Pr="001C1CE9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Pr="001C1CE9" w:rsidRDefault="00677385" w:rsidP="00677385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1CE9">
        <w:rPr>
          <w:rFonts w:ascii="Arial" w:hAnsi="Arial" w:cs="Arial"/>
        </w:rPr>
        <w:t xml:space="preserve">La loi de </w:t>
      </w:r>
      <w:proofErr w:type="spellStart"/>
      <w:r w:rsidRPr="001C1CE9">
        <w:rPr>
          <w:rFonts w:ascii="Arial" w:hAnsi="Arial" w:cs="Arial"/>
        </w:rPr>
        <w:t>Beer</w:t>
      </w:r>
      <w:proofErr w:type="spellEnd"/>
      <w:r w:rsidRPr="001C1CE9">
        <w:rPr>
          <w:rFonts w:ascii="Arial" w:hAnsi="Arial" w:cs="Arial"/>
        </w:rPr>
        <w:t xml:space="preserve">-Lambert est-elle vérifiée </w:t>
      </w:r>
      <w:proofErr w:type="gramStart"/>
      <w:r w:rsidRPr="001C1CE9">
        <w:rPr>
          <w:rFonts w:ascii="Arial" w:hAnsi="Arial" w:cs="Arial"/>
        </w:rPr>
        <w:t>?Justifier</w:t>
      </w:r>
      <w:proofErr w:type="gramEnd"/>
      <w:r w:rsidRPr="001C1CE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46793">
        <w:rPr>
          <w:rFonts w:ascii="Arial" w:hAnsi="Arial" w:cs="Arial"/>
          <w:i/>
          <w:color w:val="FF0000"/>
        </w:rPr>
        <w:t>(A)</w:t>
      </w:r>
    </w:p>
    <w:p w:rsidR="00677385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Pr="001C1CE9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Pr="001C1CE9" w:rsidRDefault="00677385" w:rsidP="0067738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C1CE9">
        <w:rPr>
          <w:rFonts w:ascii="Arial" w:hAnsi="Arial" w:cs="Arial"/>
        </w:rPr>
        <w:t>Détermination de la concentration de la solution S</w:t>
      </w:r>
      <w:r w:rsidRPr="001C1CE9">
        <w:rPr>
          <w:rFonts w:ascii="Arial" w:hAnsi="Arial" w:cs="Arial"/>
          <w:vertAlign w:val="subscript"/>
        </w:rPr>
        <w:t>1</w:t>
      </w:r>
      <w:r w:rsidRPr="001C1CE9">
        <w:rPr>
          <w:rFonts w:ascii="Arial" w:hAnsi="Arial" w:cs="Arial"/>
        </w:rPr>
        <w:t>.</w:t>
      </w:r>
    </w:p>
    <w:p w:rsidR="00677385" w:rsidRPr="001C1CE9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Pr="001C1CE9" w:rsidRDefault="00677385" w:rsidP="00677385">
      <w:pPr>
        <w:pStyle w:val="Corpsdetexte"/>
        <w:spacing w:after="120"/>
        <w:jc w:val="left"/>
        <w:rPr>
          <w:rFonts w:ascii="Arial" w:hAnsi="Arial" w:cs="Arial"/>
          <w:szCs w:val="24"/>
        </w:rPr>
      </w:pPr>
      <w:r w:rsidRPr="001C1CE9">
        <w:rPr>
          <w:rFonts w:ascii="Arial" w:hAnsi="Arial" w:cs="Arial"/>
          <w:szCs w:val="24"/>
        </w:rPr>
        <w:t xml:space="preserve">On prélève 25,0 </w:t>
      </w:r>
      <w:proofErr w:type="spellStart"/>
      <w:r w:rsidRPr="001C1CE9">
        <w:rPr>
          <w:rFonts w:ascii="Arial" w:hAnsi="Arial" w:cs="Arial"/>
          <w:szCs w:val="24"/>
        </w:rPr>
        <w:t>mL</w:t>
      </w:r>
      <w:proofErr w:type="spellEnd"/>
      <w:r w:rsidRPr="001C1CE9">
        <w:rPr>
          <w:rFonts w:ascii="Arial" w:hAnsi="Arial" w:cs="Arial"/>
          <w:szCs w:val="24"/>
        </w:rPr>
        <w:t xml:space="preserve"> de cette solution que l'on introduit dans une fiole jaugée de 50 </w:t>
      </w:r>
      <w:proofErr w:type="spellStart"/>
      <w:r w:rsidRPr="001C1CE9">
        <w:rPr>
          <w:rFonts w:ascii="Arial" w:hAnsi="Arial" w:cs="Arial"/>
          <w:szCs w:val="24"/>
        </w:rPr>
        <w:t>mL</w:t>
      </w:r>
      <w:proofErr w:type="spellEnd"/>
      <w:r w:rsidRPr="001C1CE9">
        <w:rPr>
          <w:rFonts w:ascii="Arial" w:hAnsi="Arial" w:cs="Arial"/>
          <w:szCs w:val="24"/>
        </w:rPr>
        <w:t xml:space="preserve"> dont on complète le niveau avec de l'eau distillée. Après homogénéisation l'absorbance de cette solution S</w:t>
      </w:r>
      <w:r w:rsidRPr="001C1CE9">
        <w:rPr>
          <w:rFonts w:ascii="Arial" w:hAnsi="Arial" w:cs="Arial"/>
          <w:szCs w:val="24"/>
          <w:vertAlign w:val="subscript"/>
        </w:rPr>
        <w:t>2</w:t>
      </w:r>
      <w:r w:rsidRPr="001C1CE9">
        <w:rPr>
          <w:rFonts w:ascii="Arial" w:hAnsi="Arial" w:cs="Arial"/>
          <w:szCs w:val="24"/>
        </w:rPr>
        <w:t xml:space="preserve"> est mesurée : on trouve A = 1,5.</w:t>
      </w:r>
    </w:p>
    <w:p w:rsidR="00677385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4.a) </w:t>
      </w:r>
      <w:r w:rsidRPr="001C1CE9">
        <w:rPr>
          <w:rFonts w:ascii="Arial" w:hAnsi="Arial" w:cs="Arial"/>
        </w:rPr>
        <w:t>Déterminer  la concentration en ions Cu</w:t>
      </w:r>
      <w:r w:rsidRPr="001C1CE9">
        <w:rPr>
          <w:rFonts w:ascii="Arial" w:hAnsi="Arial" w:cs="Arial"/>
          <w:vertAlign w:val="superscript"/>
        </w:rPr>
        <w:t>2</w:t>
      </w:r>
      <w:proofErr w:type="gramStart"/>
      <w:r w:rsidRPr="001C1CE9">
        <w:rPr>
          <w:rFonts w:ascii="Arial" w:hAnsi="Arial" w:cs="Arial"/>
          <w:vertAlign w:val="superscript"/>
        </w:rPr>
        <w:t>+</w:t>
      </w:r>
      <w:r w:rsidRPr="001C1CE9">
        <w:rPr>
          <w:rFonts w:ascii="Arial" w:hAnsi="Arial" w:cs="Arial"/>
          <w:vertAlign w:val="subscript"/>
        </w:rPr>
        <w:t>(</w:t>
      </w:r>
      <w:proofErr w:type="spellStart"/>
      <w:proofErr w:type="gramEnd"/>
      <w:r w:rsidRPr="001C1CE9">
        <w:rPr>
          <w:rFonts w:ascii="Arial" w:hAnsi="Arial" w:cs="Arial"/>
          <w:vertAlign w:val="subscript"/>
        </w:rPr>
        <w:t>aq</w:t>
      </w:r>
      <w:proofErr w:type="spellEnd"/>
      <w:r w:rsidRPr="001C1CE9">
        <w:rPr>
          <w:rFonts w:ascii="Arial" w:hAnsi="Arial" w:cs="Arial"/>
          <w:vertAlign w:val="subscript"/>
        </w:rPr>
        <w:t>)</w:t>
      </w:r>
      <w:r w:rsidRPr="001C1CE9">
        <w:rPr>
          <w:rFonts w:ascii="Arial" w:hAnsi="Arial" w:cs="Arial"/>
        </w:rPr>
        <w:t xml:space="preserve"> de la solution S</w:t>
      </w:r>
      <w:r w:rsidRPr="001C1CE9">
        <w:rPr>
          <w:rFonts w:ascii="Arial" w:hAnsi="Arial" w:cs="Arial"/>
          <w:vertAlign w:val="subscript"/>
        </w:rPr>
        <w:t>2</w:t>
      </w:r>
      <w:r w:rsidRPr="001C1CE9">
        <w:rPr>
          <w:rFonts w:ascii="Arial" w:hAnsi="Arial" w:cs="Arial"/>
        </w:rPr>
        <w:t>. La méthode devra apparaitre clairement.</w:t>
      </w:r>
      <w:r>
        <w:rPr>
          <w:rFonts w:ascii="Arial" w:hAnsi="Arial" w:cs="Arial"/>
        </w:rPr>
        <w:t xml:space="preserve"> </w:t>
      </w:r>
      <w:r w:rsidRPr="00046793">
        <w:rPr>
          <w:rFonts w:ascii="Arial" w:hAnsi="Arial" w:cs="Arial"/>
          <w:i/>
          <w:color w:val="FF0000"/>
        </w:rPr>
        <w:t>(</w:t>
      </w:r>
      <w:r>
        <w:rPr>
          <w:rFonts w:ascii="Arial" w:hAnsi="Arial" w:cs="Arial"/>
          <w:i/>
          <w:color w:val="FF0000"/>
        </w:rPr>
        <w:t>A)</w:t>
      </w:r>
    </w:p>
    <w:p w:rsidR="00677385" w:rsidRPr="001C1CE9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77385" w:rsidRPr="001C1CE9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4.b)</w:t>
      </w:r>
      <w:r w:rsidR="00E571A6">
        <w:rPr>
          <w:rFonts w:ascii="Arial" w:hAnsi="Arial" w:cs="Arial"/>
        </w:rPr>
        <w:t xml:space="preserve"> </w:t>
      </w:r>
      <w:r w:rsidRPr="001C1CE9">
        <w:rPr>
          <w:rFonts w:ascii="Arial" w:hAnsi="Arial" w:cs="Arial"/>
        </w:rPr>
        <w:t>En déduire celle de la solution S</w:t>
      </w:r>
      <w:r w:rsidRPr="001C1CE9">
        <w:rPr>
          <w:rFonts w:ascii="Arial" w:hAnsi="Arial" w:cs="Arial"/>
          <w:vertAlign w:val="subscript"/>
        </w:rPr>
        <w:t>1</w:t>
      </w:r>
      <w:r w:rsidRPr="001C1CE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F69F7">
        <w:rPr>
          <w:rFonts w:ascii="Arial" w:hAnsi="Arial" w:cs="Arial"/>
          <w:i/>
          <w:color w:val="FF0000"/>
        </w:rPr>
        <w:t>(A)</w:t>
      </w:r>
    </w:p>
    <w:p w:rsidR="00677385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Pr="001C1CE9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Pr="001C1CE9" w:rsidRDefault="00827A0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5</w:t>
      </w:r>
      <w:r w:rsidR="00677385" w:rsidRPr="001C1CE9">
        <w:rPr>
          <w:rFonts w:ascii="Arial" w:hAnsi="Arial" w:cs="Arial"/>
          <w:bCs/>
          <w:u w:val="single"/>
        </w:rPr>
        <w:t xml:space="preserve">. Validité du dosage </w:t>
      </w:r>
    </w:p>
    <w:p w:rsidR="00677385" w:rsidRPr="001C1CE9" w:rsidRDefault="00677385" w:rsidP="006773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77385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1CE9">
        <w:rPr>
          <w:rFonts w:ascii="Arial" w:hAnsi="Arial" w:cs="Arial"/>
        </w:rPr>
        <w:t>La solution S</w:t>
      </w:r>
      <w:r w:rsidRPr="001C1CE9">
        <w:rPr>
          <w:rFonts w:ascii="Arial" w:hAnsi="Arial" w:cs="Arial"/>
          <w:vertAlign w:val="subscript"/>
        </w:rPr>
        <w:t>1</w:t>
      </w:r>
      <w:r w:rsidRPr="001C1CE9">
        <w:rPr>
          <w:rFonts w:ascii="Arial" w:hAnsi="Arial" w:cs="Arial"/>
        </w:rPr>
        <w:t xml:space="preserve"> a été préparée par dissolution de sulfate de cuivre </w:t>
      </w:r>
      <w:proofErr w:type="spellStart"/>
      <w:r w:rsidRPr="001C1CE9">
        <w:rPr>
          <w:rFonts w:ascii="Arial" w:hAnsi="Arial" w:cs="Arial"/>
        </w:rPr>
        <w:t>pentahydraté</w:t>
      </w:r>
      <w:proofErr w:type="spellEnd"/>
      <w:r w:rsidRPr="001C1CE9">
        <w:rPr>
          <w:rFonts w:ascii="Arial" w:hAnsi="Arial" w:cs="Arial"/>
        </w:rPr>
        <w:t xml:space="preserve"> solide</w:t>
      </w:r>
      <w:r>
        <w:rPr>
          <w:rFonts w:ascii="Arial" w:hAnsi="Arial" w:cs="Arial"/>
        </w:rPr>
        <w:t> :</w:t>
      </w:r>
    </w:p>
    <w:p w:rsidR="00677385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1CE9">
        <w:rPr>
          <w:rFonts w:ascii="Arial" w:hAnsi="Arial" w:cs="Arial"/>
        </w:rPr>
        <w:t>(CuSO</w:t>
      </w:r>
      <w:r w:rsidRPr="001C1CE9">
        <w:rPr>
          <w:rFonts w:ascii="Arial" w:hAnsi="Arial" w:cs="Arial"/>
          <w:vertAlign w:val="subscript"/>
        </w:rPr>
        <w:t xml:space="preserve">4 </w:t>
      </w:r>
      <w:r w:rsidRPr="001C1CE9">
        <w:rPr>
          <w:rFonts w:ascii="Arial" w:hAnsi="Arial" w:cs="Arial"/>
        </w:rPr>
        <w:t xml:space="preserve">,5 </w:t>
      </w:r>
      <w:proofErr w:type="gramStart"/>
      <w:r w:rsidRPr="001C1CE9">
        <w:rPr>
          <w:rFonts w:ascii="Arial" w:hAnsi="Arial" w:cs="Arial"/>
        </w:rPr>
        <w:t>H</w:t>
      </w:r>
      <w:r w:rsidRPr="001C1CE9">
        <w:rPr>
          <w:rFonts w:ascii="Arial" w:hAnsi="Arial" w:cs="Arial"/>
          <w:vertAlign w:val="subscript"/>
        </w:rPr>
        <w:t>2</w:t>
      </w:r>
      <w:r w:rsidRPr="001C1CE9">
        <w:rPr>
          <w:rFonts w:ascii="Arial" w:hAnsi="Arial" w:cs="Arial"/>
        </w:rPr>
        <w:t>O )</w:t>
      </w:r>
      <w:proofErr w:type="gramEnd"/>
      <w:r w:rsidRPr="001C1CE9">
        <w:rPr>
          <w:rFonts w:ascii="Arial" w:hAnsi="Arial" w:cs="Arial"/>
        </w:rPr>
        <w:t xml:space="preserve"> de masse molaire M = 249,6 g.mol</w:t>
      </w:r>
      <w:r w:rsidRPr="001C1CE9">
        <w:rPr>
          <w:rFonts w:ascii="Arial" w:hAnsi="Arial" w:cs="Arial"/>
          <w:vertAlign w:val="superscript"/>
        </w:rPr>
        <w:t>-1</w:t>
      </w:r>
      <w:r w:rsidRPr="001C1CE9">
        <w:rPr>
          <w:rFonts w:ascii="Arial" w:hAnsi="Arial" w:cs="Arial"/>
        </w:rPr>
        <w:t>.</w:t>
      </w:r>
    </w:p>
    <w:p w:rsidR="00677385" w:rsidRPr="001C1CE9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77385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1CE9">
        <w:rPr>
          <w:rFonts w:ascii="Arial" w:hAnsi="Arial" w:cs="Arial"/>
        </w:rPr>
        <w:t>Une masse m = 15,6 g de ce produit est utilisée pour préparer un</w:t>
      </w:r>
      <w:r>
        <w:rPr>
          <w:rFonts w:ascii="Arial" w:hAnsi="Arial" w:cs="Arial"/>
        </w:rPr>
        <w:t xml:space="preserve"> volume V = 250 </w:t>
      </w:r>
      <w:proofErr w:type="spell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 xml:space="preserve"> de solution.</w:t>
      </w:r>
    </w:p>
    <w:p w:rsidR="00677385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77385" w:rsidRDefault="00827A05" w:rsidP="006773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77385">
        <w:rPr>
          <w:rFonts w:ascii="Arial" w:hAnsi="Arial" w:cs="Arial"/>
        </w:rPr>
        <w:t>a) D</w:t>
      </w:r>
      <w:r w:rsidR="00677385" w:rsidRPr="001C1CE9">
        <w:rPr>
          <w:rFonts w:ascii="Arial" w:hAnsi="Arial" w:cs="Arial"/>
        </w:rPr>
        <w:t>éterminer la concentration en ions Cu</w:t>
      </w:r>
      <w:r w:rsidR="00677385" w:rsidRPr="001C1CE9">
        <w:rPr>
          <w:rFonts w:ascii="Arial" w:hAnsi="Arial" w:cs="Arial"/>
          <w:vertAlign w:val="superscript"/>
        </w:rPr>
        <w:t>2</w:t>
      </w:r>
      <w:proofErr w:type="gramStart"/>
      <w:r w:rsidR="00677385" w:rsidRPr="001C1CE9">
        <w:rPr>
          <w:rFonts w:ascii="Arial" w:hAnsi="Arial" w:cs="Arial"/>
          <w:vertAlign w:val="superscript"/>
        </w:rPr>
        <w:t>+</w:t>
      </w:r>
      <w:r w:rsidR="00677385" w:rsidRPr="001C1CE9">
        <w:rPr>
          <w:rFonts w:ascii="Arial" w:hAnsi="Arial" w:cs="Arial"/>
          <w:vertAlign w:val="subscript"/>
        </w:rPr>
        <w:t>(</w:t>
      </w:r>
      <w:proofErr w:type="spellStart"/>
      <w:proofErr w:type="gramEnd"/>
      <w:r w:rsidR="00677385" w:rsidRPr="001C1CE9">
        <w:rPr>
          <w:rFonts w:ascii="Arial" w:hAnsi="Arial" w:cs="Arial"/>
          <w:vertAlign w:val="subscript"/>
        </w:rPr>
        <w:t>aq</w:t>
      </w:r>
      <w:proofErr w:type="spellEnd"/>
      <w:r w:rsidR="00677385" w:rsidRPr="001C1CE9">
        <w:rPr>
          <w:rFonts w:ascii="Arial" w:hAnsi="Arial" w:cs="Arial"/>
          <w:vertAlign w:val="subscript"/>
        </w:rPr>
        <w:t>)</w:t>
      </w:r>
      <w:r w:rsidR="00677385" w:rsidRPr="001C1CE9">
        <w:rPr>
          <w:rFonts w:ascii="Arial" w:hAnsi="Arial" w:cs="Arial"/>
        </w:rPr>
        <w:t xml:space="preserve"> de cette solution.</w:t>
      </w:r>
      <w:r w:rsidR="00677385">
        <w:rPr>
          <w:rFonts w:ascii="Arial" w:hAnsi="Arial" w:cs="Arial"/>
        </w:rPr>
        <w:t xml:space="preserve"> </w:t>
      </w:r>
      <w:r w:rsidR="00677385">
        <w:rPr>
          <w:rFonts w:ascii="Arial" w:hAnsi="Arial" w:cs="Arial"/>
          <w:i/>
          <w:color w:val="FF0000"/>
        </w:rPr>
        <w:t>(R</w:t>
      </w:r>
      <w:r w:rsidR="00677385" w:rsidRPr="00046793">
        <w:rPr>
          <w:rFonts w:ascii="Arial" w:hAnsi="Arial" w:cs="Arial"/>
          <w:i/>
          <w:color w:val="FF0000"/>
        </w:rPr>
        <w:t>)</w:t>
      </w:r>
    </w:p>
    <w:p w:rsidR="00677385" w:rsidRPr="001C1CE9" w:rsidRDefault="00677385" w:rsidP="0067738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77385" w:rsidRPr="001C1CE9" w:rsidRDefault="00827A05" w:rsidP="00677385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77385">
        <w:rPr>
          <w:rFonts w:ascii="Arial" w:hAnsi="Arial" w:cs="Arial"/>
        </w:rPr>
        <w:t xml:space="preserve">b) </w:t>
      </w:r>
      <w:r w:rsidR="00677385" w:rsidRPr="001C1CE9">
        <w:rPr>
          <w:rFonts w:ascii="Arial" w:hAnsi="Arial" w:cs="Arial"/>
        </w:rPr>
        <w:t>Conclure sur la validité du dosage.</w:t>
      </w:r>
      <w:r w:rsidR="00677385" w:rsidRPr="006F69F7">
        <w:rPr>
          <w:rFonts w:ascii="Arial" w:hAnsi="Arial" w:cs="Arial"/>
          <w:i/>
          <w:color w:val="FF0000"/>
        </w:rPr>
        <w:t xml:space="preserve"> </w:t>
      </w:r>
      <w:r w:rsidR="00677385">
        <w:rPr>
          <w:rFonts w:ascii="Arial" w:hAnsi="Arial" w:cs="Arial"/>
          <w:i/>
          <w:color w:val="FF0000"/>
        </w:rPr>
        <w:t>(R</w:t>
      </w:r>
      <w:r w:rsidR="00677385" w:rsidRPr="00046793">
        <w:rPr>
          <w:rFonts w:ascii="Arial" w:hAnsi="Arial" w:cs="Arial"/>
          <w:i/>
          <w:color w:val="FF0000"/>
        </w:rPr>
        <w:t>)</w:t>
      </w:r>
    </w:p>
    <w:p w:rsidR="00677385" w:rsidRPr="00286FA7" w:rsidRDefault="00677385" w:rsidP="00677385">
      <w:pPr>
        <w:tabs>
          <w:tab w:val="left" w:pos="9255"/>
        </w:tabs>
        <w:rPr>
          <w:rFonts w:ascii="Arial" w:hAnsi="Arial" w:cs="Arial"/>
          <w:sz w:val="22"/>
          <w:szCs w:val="22"/>
          <w:lang w:eastAsia="en-US"/>
        </w:rPr>
      </w:pPr>
    </w:p>
    <w:p w:rsidR="007D69E8" w:rsidRDefault="00104EE0"/>
    <w:p w:rsidR="00223F3C" w:rsidRDefault="00223F3C"/>
    <w:p w:rsidR="00A640B1" w:rsidRDefault="00A640B1"/>
    <w:p w:rsidR="00A640B1" w:rsidRDefault="00A640B1"/>
    <w:p w:rsidR="00827A05" w:rsidRDefault="00827A05"/>
    <w:p w:rsidR="00827A05" w:rsidRDefault="00827A05"/>
    <w:p w:rsidR="00A640B1" w:rsidRDefault="00A640B1"/>
    <w:p w:rsidR="00A640B1" w:rsidRDefault="00A640B1"/>
    <w:p w:rsidR="00A640B1" w:rsidRPr="00A640B1" w:rsidRDefault="00A640B1">
      <w:pPr>
        <w:rPr>
          <w:b/>
          <w:u w:val="single"/>
        </w:rPr>
      </w:pPr>
      <w:r w:rsidRPr="00A640B1">
        <w:rPr>
          <w:b/>
          <w:u w:val="single"/>
        </w:rPr>
        <w:t>A compléter sur le sujet</w:t>
      </w:r>
      <w:r w:rsidR="00803B01">
        <w:rPr>
          <w:b/>
          <w:u w:val="single"/>
        </w:rPr>
        <w:t xml:space="preserve">   (/8 pts)</w:t>
      </w:r>
    </w:p>
    <w:p w:rsidR="00677385" w:rsidRPr="00677385" w:rsidRDefault="00677385" w:rsidP="00677385">
      <w:pPr>
        <w:rPr>
          <w:b/>
          <w:u w:val="single"/>
        </w:rPr>
      </w:pPr>
      <w:r w:rsidRPr="00677385">
        <w:rPr>
          <w:b/>
          <w:u w:val="single"/>
        </w:rPr>
        <w:t>Exercice n ° 2</w:t>
      </w:r>
      <w:r>
        <w:rPr>
          <w:b/>
          <w:u w:val="single"/>
        </w:rPr>
        <w:t xml:space="preserve"> </w:t>
      </w:r>
      <w:r w:rsidRPr="0000024E">
        <w:rPr>
          <w:rFonts w:ascii="Calibri,Bold" w:hAnsi="Calibri,Bold" w:cs="Calibri,Bold"/>
          <w:b/>
          <w:bCs/>
          <w:u w:val="single"/>
        </w:rPr>
        <w:t xml:space="preserve"> Avancement d’une réaction chimique</w:t>
      </w:r>
      <w:r w:rsidR="00A12EFF">
        <w:rPr>
          <w:rFonts w:ascii="Calibri,Bold" w:hAnsi="Calibri,Bold" w:cs="Calibri,Bold"/>
          <w:b/>
          <w:bCs/>
          <w:u w:val="single"/>
        </w:rPr>
        <w:t xml:space="preserve"> </w:t>
      </w:r>
      <w:r w:rsidR="00A12EFF" w:rsidRPr="00A12EFF">
        <w:rPr>
          <w:rFonts w:ascii="Calibri,Bold" w:hAnsi="Calibri,Bold" w:cs="Calibri,Bold"/>
          <w:bCs/>
          <w:i/>
          <w:color w:val="FF0000"/>
        </w:rPr>
        <w:t>(A : ……………pts</w:t>
      </w:r>
      <w:r w:rsidR="00A640B1">
        <w:rPr>
          <w:rFonts w:ascii="Calibri,Bold" w:hAnsi="Calibri,Bold" w:cs="Calibri,Bold"/>
          <w:bCs/>
          <w:i/>
          <w:color w:val="FF0000"/>
        </w:rPr>
        <w:t xml:space="preserve"> et  R : …………………..pts</w:t>
      </w:r>
      <w:r w:rsidR="00A12EFF" w:rsidRPr="00A12EFF">
        <w:rPr>
          <w:rFonts w:ascii="Calibri,Bold" w:hAnsi="Calibri,Bold" w:cs="Calibri,Bold"/>
          <w:bCs/>
          <w:i/>
          <w:color w:val="FF0000"/>
        </w:rPr>
        <w:t>)</w:t>
      </w:r>
    </w:p>
    <w:p w:rsidR="00677385" w:rsidRPr="0000024E" w:rsidRDefault="00677385" w:rsidP="00677385">
      <w:pPr>
        <w:autoSpaceDE w:val="0"/>
        <w:autoSpaceDN w:val="0"/>
        <w:adjustRightInd w:val="0"/>
        <w:rPr>
          <w:rFonts w:ascii="Calibri,Bold" w:hAnsi="Calibri,Bold" w:cs="Calibri,Bold"/>
          <w:b/>
          <w:bCs/>
          <w:u w:val="single"/>
        </w:rPr>
      </w:pPr>
    </w:p>
    <w:p w:rsidR="00677385" w:rsidRDefault="00677385" w:rsidP="00677385">
      <w:pPr>
        <w:autoSpaceDE w:val="0"/>
        <w:autoSpaceDN w:val="0"/>
        <w:adjustRightInd w:val="0"/>
      </w:pPr>
      <w:r w:rsidRPr="00781E96">
        <w:t>On mélange une solution de vitamine C (C</w:t>
      </w:r>
      <w:r w:rsidRPr="00781E96">
        <w:rPr>
          <w:vertAlign w:val="subscript"/>
        </w:rPr>
        <w:t>6</w:t>
      </w:r>
      <w:r w:rsidRPr="00781E96">
        <w:t>H</w:t>
      </w:r>
      <w:r w:rsidRPr="00781E96">
        <w:rPr>
          <w:vertAlign w:val="subscript"/>
        </w:rPr>
        <w:t>8</w:t>
      </w:r>
      <w:r w:rsidRPr="00781E96">
        <w:t>O</w:t>
      </w:r>
      <w:r w:rsidRPr="00781E96">
        <w:rPr>
          <w:vertAlign w:val="subscript"/>
        </w:rPr>
        <w:t>6</w:t>
      </w:r>
      <w:r w:rsidRPr="00781E96">
        <w:t xml:space="preserve">) et une solution de </w:t>
      </w:r>
      <w:proofErr w:type="spellStart"/>
      <w:r w:rsidRPr="00781E96">
        <w:t>diiode</w:t>
      </w:r>
      <w:proofErr w:type="spellEnd"/>
      <w:r w:rsidRPr="00781E96">
        <w:t xml:space="preserve"> (I</w:t>
      </w:r>
      <w:r w:rsidRPr="00781E96">
        <w:rPr>
          <w:vertAlign w:val="subscript"/>
        </w:rPr>
        <w:t>2</w:t>
      </w:r>
      <w:r w:rsidRPr="00781E96">
        <w:t xml:space="preserve">). </w:t>
      </w:r>
    </w:p>
    <w:p w:rsidR="00954699" w:rsidRDefault="00677385" w:rsidP="00677385">
      <w:pPr>
        <w:autoSpaceDE w:val="0"/>
        <w:autoSpaceDN w:val="0"/>
        <w:adjustRightInd w:val="0"/>
      </w:pPr>
      <w:r w:rsidRPr="00781E96">
        <w:t>A l'état initial, les quantités de matières introduites sont ni(C</w:t>
      </w:r>
      <w:r w:rsidRPr="00781E96">
        <w:rPr>
          <w:vertAlign w:val="subscript"/>
        </w:rPr>
        <w:t>6</w:t>
      </w:r>
      <w:r w:rsidRPr="00781E96">
        <w:t>H</w:t>
      </w:r>
      <w:r w:rsidRPr="00781E96">
        <w:rPr>
          <w:vertAlign w:val="subscript"/>
        </w:rPr>
        <w:t>8</w:t>
      </w:r>
      <w:r w:rsidRPr="00781E96">
        <w:t>O</w:t>
      </w:r>
      <w:r w:rsidRPr="00781E96">
        <w:rPr>
          <w:vertAlign w:val="subscript"/>
        </w:rPr>
        <w:t>6</w:t>
      </w:r>
      <w:r w:rsidRPr="00781E96">
        <w:t>) = 6,0 10</w:t>
      </w:r>
      <w:r w:rsidRPr="00D05F79">
        <w:rPr>
          <w:vertAlign w:val="superscript"/>
        </w:rPr>
        <w:t>-5</w:t>
      </w:r>
      <w:r w:rsidRPr="00781E96">
        <w:t xml:space="preserve"> mol et ni(I</w:t>
      </w:r>
      <w:r w:rsidRPr="00781E96">
        <w:rPr>
          <w:vertAlign w:val="subscript"/>
        </w:rPr>
        <w:t>2</w:t>
      </w:r>
      <w:r w:rsidRPr="00781E96">
        <w:t>) = 1,0 .10</w:t>
      </w:r>
      <w:r w:rsidRPr="00781E96">
        <w:rPr>
          <w:vertAlign w:val="superscript"/>
        </w:rPr>
        <w:t>-4</w:t>
      </w:r>
      <w:r w:rsidRPr="00781E96">
        <w:t>mol.</w:t>
      </w:r>
      <w:r w:rsidR="00954699" w:rsidRPr="00954699">
        <w:t xml:space="preserve"> </w:t>
      </w:r>
    </w:p>
    <w:p w:rsidR="00954699" w:rsidRDefault="00954699" w:rsidP="00677385">
      <w:pPr>
        <w:autoSpaceDE w:val="0"/>
        <w:autoSpaceDN w:val="0"/>
        <w:adjustRightInd w:val="0"/>
      </w:pPr>
    </w:p>
    <w:p w:rsidR="00677385" w:rsidRDefault="00954699" w:rsidP="00954699">
      <w:pPr>
        <w:pStyle w:val="Paragraphedeliste"/>
        <w:numPr>
          <w:ilvl w:val="0"/>
          <w:numId w:val="6"/>
        </w:numPr>
        <w:autoSpaceDE w:val="0"/>
        <w:autoSpaceDN w:val="0"/>
        <w:adjustRightInd w:val="0"/>
      </w:pPr>
      <w:r>
        <w:rPr>
          <w:bCs/>
        </w:rPr>
        <w:t>A</w:t>
      </w:r>
      <w:r w:rsidRPr="00954699">
        <w:rPr>
          <w:bCs/>
        </w:rPr>
        <w:t>juster les coefficients stœchiométriques</w:t>
      </w:r>
      <w:r w:rsidR="00A640B1">
        <w:rPr>
          <w:bCs/>
        </w:rPr>
        <w:t xml:space="preserve"> (si nécessaire)</w:t>
      </w:r>
      <w:r w:rsidRPr="00954699">
        <w:rPr>
          <w:bCs/>
        </w:rPr>
        <w:t xml:space="preserve"> de l’équation</w:t>
      </w:r>
      <w:r>
        <w:rPr>
          <w:bCs/>
        </w:rPr>
        <w:t xml:space="preserve"> de l</w:t>
      </w:r>
      <w:r w:rsidRPr="00781E96">
        <w:t>a réaction qui se produit</w:t>
      </w:r>
      <w:r>
        <w:rPr>
          <w:bCs/>
        </w:rPr>
        <w:t xml:space="preserve">. </w:t>
      </w:r>
      <w:r w:rsidRPr="00954699">
        <w:rPr>
          <w:bCs/>
          <w:i/>
          <w:color w:val="FF0000"/>
        </w:rPr>
        <w:t>(A)</w:t>
      </w:r>
    </w:p>
    <w:p w:rsidR="00677385" w:rsidRPr="00781E96" w:rsidRDefault="00677385" w:rsidP="00677385">
      <w:pPr>
        <w:autoSpaceDE w:val="0"/>
        <w:autoSpaceDN w:val="0"/>
        <w:adjustRightInd w:val="0"/>
      </w:pPr>
    </w:p>
    <w:p w:rsidR="00954699" w:rsidRPr="00104EE0" w:rsidRDefault="00677385" w:rsidP="00677385">
      <w:pPr>
        <w:autoSpaceDE w:val="0"/>
        <w:autoSpaceDN w:val="0"/>
        <w:adjustRightInd w:val="0"/>
        <w:rPr>
          <w:b/>
        </w:rPr>
      </w:pPr>
      <w:r w:rsidRPr="00A640B1">
        <w:rPr>
          <w:b/>
          <w:lang w:val="en-US"/>
        </w:rPr>
        <w:t>…..</w:t>
      </w:r>
      <w:r w:rsidR="00A640B1">
        <w:rPr>
          <w:b/>
          <w:lang w:val="en-US"/>
        </w:rPr>
        <w:t xml:space="preserve">  </w:t>
      </w:r>
      <w:proofErr w:type="gramStart"/>
      <w:r w:rsidRPr="00A640B1">
        <w:rPr>
          <w:b/>
          <w:lang w:val="en-US"/>
        </w:rPr>
        <w:t>C</w:t>
      </w:r>
      <w:r w:rsidRPr="00A640B1">
        <w:rPr>
          <w:b/>
          <w:vertAlign w:val="subscript"/>
          <w:lang w:val="en-US"/>
        </w:rPr>
        <w:t>6</w:t>
      </w:r>
      <w:r w:rsidRPr="00A640B1">
        <w:rPr>
          <w:b/>
          <w:lang w:val="en-US"/>
        </w:rPr>
        <w:t>H</w:t>
      </w:r>
      <w:r w:rsidRPr="00A640B1">
        <w:rPr>
          <w:b/>
          <w:vertAlign w:val="subscript"/>
          <w:lang w:val="en-US"/>
        </w:rPr>
        <w:t>8</w:t>
      </w:r>
      <w:r w:rsidRPr="00A640B1">
        <w:rPr>
          <w:b/>
          <w:lang w:val="en-US"/>
        </w:rPr>
        <w:t>O</w:t>
      </w:r>
      <w:r w:rsidRPr="00A640B1">
        <w:rPr>
          <w:b/>
          <w:vertAlign w:val="subscript"/>
          <w:lang w:val="en-US"/>
        </w:rPr>
        <w:t>6</w:t>
      </w:r>
      <w:r w:rsidRPr="00A640B1">
        <w:rPr>
          <w:b/>
          <w:lang w:val="en-US"/>
        </w:rPr>
        <w:t>(</w:t>
      </w:r>
      <w:proofErr w:type="spellStart"/>
      <w:proofErr w:type="gramEnd"/>
      <w:r w:rsidRPr="00A640B1">
        <w:rPr>
          <w:b/>
          <w:lang w:val="en-US"/>
        </w:rPr>
        <w:t>aq</w:t>
      </w:r>
      <w:proofErr w:type="spellEnd"/>
      <w:r w:rsidRPr="00A640B1">
        <w:rPr>
          <w:b/>
          <w:lang w:val="en-US"/>
        </w:rPr>
        <w:t>) + ………..</w:t>
      </w:r>
      <w:r w:rsidR="00A640B1">
        <w:rPr>
          <w:b/>
          <w:lang w:val="en-US"/>
        </w:rPr>
        <w:t xml:space="preserve">   </w:t>
      </w:r>
      <w:proofErr w:type="gramStart"/>
      <w:r w:rsidRPr="00A640B1">
        <w:rPr>
          <w:b/>
          <w:lang w:val="en-US"/>
        </w:rPr>
        <w:t>I</w:t>
      </w:r>
      <w:r w:rsidRPr="00A640B1">
        <w:rPr>
          <w:b/>
          <w:vertAlign w:val="subscript"/>
          <w:lang w:val="en-US"/>
        </w:rPr>
        <w:t>2</w:t>
      </w:r>
      <w:r w:rsidRPr="00A640B1">
        <w:rPr>
          <w:b/>
          <w:lang w:val="en-US"/>
        </w:rPr>
        <w:t>(</w:t>
      </w:r>
      <w:proofErr w:type="spellStart"/>
      <w:proofErr w:type="gramEnd"/>
      <w:r w:rsidRPr="00A640B1">
        <w:rPr>
          <w:b/>
          <w:lang w:val="en-US"/>
        </w:rPr>
        <w:t>aq</w:t>
      </w:r>
      <w:proofErr w:type="spellEnd"/>
      <w:r w:rsidRPr="00A640B1">
        <w:rPr>
          <w:b/>
          <w:lang w:val="en-US"/>
        </w:rPr>
        <w:t xml:space="preserve">) </w:t>
      </w:r>
      <w:r w:rsidRPr="00A640B1">
        <w:rPr>
          <w:b/>
        </w:rPr>
        <w:sym w:font="Symbol" w:char="F0AE"/>
      </w:r>
      <w:r w:rsidR="00A640B1" w:rsidRPr="00104EE0">
        <w:rPr>
          <w:b/>
          <w:lang w:val="en-US"/>
        </w:rPr>
        <w:t xml:space="preserve">   </w:t>
      </w:r>
      <w:r w:rsidRPr="00A640B1">
        <w:rPr>
          <w:b/>
          <w:lang w:val="en-US"/>
        </w:rPr>
        <w:t>..........</w:t>
      </w:r>
      <w:r w:rsidR="00A640B1">
        <w:rPr>
          <w:b/>
          <w:lang w:val="en-US"/>
        </w:rPr>
        <w:t xml:space="preserve">   </w:t>
      </w:r>
      <w:proofErr w:type="gramStart"/>
      <w:r w:rsidRPr="00A640B1">
        <w:rPr>
          <w:b/>
          <w:lang w:val="en-US"/>
        </w:rPr>
        <w:t>C</w:t>
      </w:r>
      <w:r w:rsidRPr="00A640B1">
        <w:rPr>
          <w:b/>
          <w:vertAlign w:val="subscript"/>
          <w:lang w:val="en-US"/>
        </w:rPr>
        <w:t>6</w:t>
      </w:r>
      <w:r w:rsidRPr="00A640B1">
        <w:rPr>
          <w:b/>
          <w:lang w:val="en-US"/>
        </w:rPr>
        <w:t>H</w:t>
      </w:r>
      <w:r w:rsidRPr="00A640B1">
        <w:rPr>
          <w:b/>
          <w:vertAlign w:val="subscript"/>
          <w:lang w:val="en-US"/>
        </w:rPr>
        <w:t>6</w:t>
      </w:r>
      <w:r w:rsidRPr="00A640B1">
        <w:rPr>
          <w:b/>
          <w:lang w:val="en-US"/>
        </w:rPr>
        <w:t>O</w:t>
      </w:r>
      <w:r w:rsidRPr="00A640B1">
        <w:rPr>
          <w:b/>
          <w:vertAlign w:val="subscript"/>
          <w:lang w:val="en-US"/>
        </w:rPr>
        <w:t>6</w:t>
      </w:r>
      <w:r w:rsidRPr="00A640B1">
        <w:rPr>
          <w:b/>
          <w:lang w:val="en-US"/>
        </w:rPr>
        <w:t>(</w:t>
      </w:r>
      <w:proofErr w:type="spellStart"/>
      <w:proofErr w:type="gramEnd"/>
      <w:r w:rsidRPr="00A640B1">
        <w:rPr>
          <w:b/>
          <w:lang w:val="en-US"/>
        </w:rPr>
        <w:t>aq</w:t>
      </w:r>
      <w:proofErr w:type="spellEnd"/>
      <w:r w:rsidRPr="00A640B1">
        <w:rPr>
          <w:b/>
          <w:lang w:val="en-US"/>
        </w:rPr>
        <w:t xml:space="preserve">) + </w:t>
      </w:r>
      <w:r w:rsidR="00A640B1">
        <w:rPr>
          <w:b/>
          <w:lang w:val="en-US"/>
        </w:rPr>
        <w:t xml:space="preserve"> </w:t>
      </w:r>
      <w:r w:rsidRPr="00A640B1">
        <w:rPr>
          <w:b/>
          <w:lang w:val="en-US"/>
        </w:rPr>
        <w:t>………….</w:t>
      </w:r>
      <w:r w:rsidR="00A640B1">
        <w:rPr>
          <w:b/>
          <w:lang w:val="en-US"/>
        </w:rPr>
        <w:t xml:space="preserve"> </w:t>
      </w:r>
      <w:r w:rsidRPr="00104EE0">
        <w:rPr>
          <w:b/>
        </w:rPr>
        <w:t>I</w:t>
      </w:r>
      <w:proofErr w:type="gramStart"/>
      <w:r w:rsidRPr="00104EE0">
        <w:rPr>
          <w:b/>
          <w:vertAlign w:val="superscript"/>
        </w:rPr>
        <w:t>–</w:t>
      </w:r>
      <w:r w:rsidRPr="00104EE0">
        <w:rPr>
          <w:b/>
        </w:rPr>
        <w:t>(</w:t>
      </w:r>
      <w:proofErr w:type="spellStart"/>
      <w:proofErr w:type="gramEnd"/>
      <w:r w:rsidRPr="00104EE0">
        <w:rPr>
          <w:b/>
        </w:rPr>
        <w:t>aq</w:t>
      </w:r>
      <w:proofErr w:type="spellEnd"/>
      <w:r w:rsidRPr="00104EE0">
        <w:rPr>
          <w:b/>
        </w:rPr>
        <w:t xml:space="preserve">) + </w:t>
      </w:r>
      <w:r w:rsidR="00A640B1" w:rsidRPr="00104EE0">
        <w:rPr>
          <w:b/>
        </w:rPr>
        <w:t xml:space="preserve">  </w:t>
      </w:r>
      <w:r w:rsidRPr="00104EE0">
        <w:rPr>
          <w:b/>
        </w:rPr>
        <w:t>…………..</w:t>
      </w:r>
      <w:r w:rsidR="00A640B1" w:rsidRPr="00104EE0">
        <w:rPr>
          <w:b/>
        </w:rPr>
        <w:t xml:space="preserve"> </w:t>
      </w:r>
      <w:r w:rsidRPr="00104EE0">
        <w:rPr>
          <w:b/>
        </w:rPr>
        <w:t>H</w:t>
      </w:r>
      <w:proofErr w:type="gramStart"/>
      <w:r w:rsidRPr="00104EE0">
        <w:rPr>
          <w:b/>
          <w:vertAlign w:val="superscript"/>
        </w:rPr>
        <w:t>+</w:t>
      </w:r>
      <w:r w:rsidRPr="00104EE0">
        <w:rPr>
          <w:b/>
        </w:rPr>
        <w:t>(</w:t>
      </w:r>
      <w:proofErr w:type="spellStart"/>
      <w:proofErr w:type="gramEnd"/>
      <w:r w:rsidRPr="00104EE0">
        <w:rPr>
          <w:b/>
        </w:rPr>
        <w:t>aq</w:t>
      </w:r>
      <w:proofErr w:type="spellEnd"/>
      <w:r w:rsidRPr="00104EE0">
        <w:rPr>
          <w:b/>
        </w:rPr>
        <w:t>)</w:t>
      </w:r>
      <w:r w:rsidR="00954699" w:rsidRPr="00104EE0">
        <w:rPr>
          <w:b/>
        </w:rPr>
        <w:t xml:space="preserve">  </w:t>
      </w:r>
    </w:p>
    <w:p w:rsidR="00954699" w:rsidRPr="00104EE0" w:rsidRDefault="00954699" w:rsidP="00677385">
      <w:pPr>
        <w:autoSpaceDE w:val="0"/>
        <w:autoSpaceDN w:val="0"/>
        <w:adjustRightInd w:val="0"/>
      </w:pPr>
    </w:p>
    <w:p w:rsidR="00677385" w:rsidRPr="00B87CC6" w:rsidRDefault="00677385" w:rsidP="00677385">
      <w:pPr>
        <w:autoSpaceDE w:val="0"/>
        <w:autoSpaceDN w:val="0"/>
        <w:adjustRightInd w:val="0"/>
      </w:pPr>
      <w:r w:rsidRPr="00781E96">
        <w:t xml:space="preserve">Seul le </w:t>
      </w:r>
      <w:proofErr w:type="spellStart"/>
      <w:r w:rsidRPr="00781E96">
        <w:t>diiode</w:t>
      </w:r>
      <w:proofErr w:type="spellEnd"/>
      <w:r w:rsidRPr="00781E96">
        <w:t xml:space="preserve"> est une espèce chimique colorée, de couleur orange en solution aqueuse.</w:t>
      </w:r>
    </w:p>
    <w:p w:rsidR="00677385" w:rsidRPr="00B87CC6" w:rsidRDefault="00677385" w:rsidP="00677385">
      <w:pPr>
        <w:autoSpaceDE w:val="0"/>
        <w:autoSpaceDN w:val="0"/>
        <w:adjustRightInd w:val="0"/>
      </w:pPr>
    </w:p>
    <w:p w:rsidR="00677385" w:rsidRPr="00A640B1" w:rsidRDefault="00677385" w:rsidP="0067738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rPr>
          <w:bCs/>
        </w:rPr>
      </w:pPr>
      <w:r>
        <w:t>C</w:t>
      </w:r>
      <w:r w:rsidRPr="00145427">
        <w:t>ompléter le tableau d'avancement</w:t>
      </w:r>
      <w:r>
        <w:rPr>
          <w:bCs/>
        </w:rPr>
        <w:t xml:space="preserve"> </w:t>
      </w:r>
      <w:r w:rsidR="00954699">
        <w:rPr>
          <w:bCs/>
        </w:rPr>
        <w:t xml:space="preserve"> </w:t>
      </w:r>
      <w:r w:rsidR="00954699" w:rsidRPr="00954699">
        <w:rPr>
          <w:bCs/>
          <w:i/>
          <w:color w:val="FF0000"/>
        </w:rPr>
        <w:t>(A)</w:t>
      </w:r>
    </w:p>
    <w:p w:rsidR="00A640B1" w:rsidRPr="003523D5" w:rsidRDefault="00A640B1" w:rsidP="00A640B1">
      <w:pPr>
        <w:pStyle w:val="Paragraphedeliste"/>
        <w:autoSpaceDE w:val="0"/>
        <w:autoSpaceDN w:val="0"/>
        <w:adjustRightInd w:val="0"/>
        <w:rPr>
          <w:bCs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557"/>
        <w:gridCol w:w="1539"/>
        <w:gridCol w:w="1463"/>
        <w:gridCol w:w="1463"/>
        <w:gridCol w:w="1463"/>
        <w:gridCol w:w="1463"/>
        <w:gridCol w:w="1463"/>
      </w:tblGrid>
      <w:tr w:rsidR="00677385" w:rsidTr="00A640B1">
        <w:tc>
          <w:tcPr>
            <w:tcW w:w="1557" w:type="dxa"/>
            <w:tcBorders>
              <w:right w:val="nil"/>
            </w:tcBorders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>
              <w:rPr>
                <w:bCs/>
              </w:rPr>
              <w:t>Equation</w:t>
            </w:r>
          </w:p>
        </w:tc>
        <w:tc>
          <w:tcPr>
            <w:tcW w:w="1539" w:type="dxa"/>
            <w:tcBorders>
              <w:left w:val="nil"/>
              <w:right w:val="single" w:sz="4" w:space="0" w:color="auto"/>
            </w:tcBorders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>
              <w:rPr>
                <w:bCs/>
              </w:rPr>
              <w:t>chimique</w:t>
            </w:r>
          </w:p>
        </w:tc>
        <w:tc>
          <w:tcPr>
            <w:tcW w:w="1463" w:type="dxa"/>
            <w:tcBorders>
              <w:left w:val="single" w:sz="4" w:space="0" w:color="auto"/>
              <w:right w:val="nil"/>
            </w:tcBorders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  <w:tcBorders>
              <w:left w:val="nil"/>
              <w:right w:val="nil"/>
            </w:tcBorders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  <w:tcBorders>
              <w:left w:val="nil"/>
              <w:right w:val="nil"/>
            </w:tcBorders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  <w:tcBorders>
              <w:left w:val="nil"/>
              <w:right w:val="nil"/>
            </w:tcBorders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A640B1" w:rsidRDefault="00A640B1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A640B1" w:rsidRDefault="00A640B1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  <w:tcBorders>
              <w:left w:val="nil"/>
            </w:tcBorders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</w:tr>
      <w:tr w:rsidR="00677385" w:rsidTr="00A640B1">
        <w:tc>
          <w:tcPr>
            <w:tcW w:w="1557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>
              <w:rPr>
                <w:bCs/>
              </w:rPr>
              <w:t>Etat du système</w:t>
            </w:r>
          </w:p>
        </w:tc>
        <w:tc>
          <w:tcPr>
            <w:tcW w:w="1539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>
              <w:rPr>
                <w:bCs/>
              </w:rPr>
              <w:t>avancement</w:t>
            </w: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A640B1" w:rsidRDefault="00A640B1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A640B1" w:rsidRDefault="00A640B1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</w:tr>
      <w:tr w:rsidR="00677385" w:rsidTr="00A640B1">
        <w:tc>
          <w:tcPr>
            <w:tcW w:w="1557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>
              <w:rPr>
                <w:bCs/>
              </w:rPr>
              <w:t>Etat initial</w:t>
            </w:r>
          </w:p>
        </w:tc>
        <w:tc>
          <w:tcPr>
            <w:tcW w:w="1539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A640B1" w:rsidRDefault="00A640B1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</w:tr>
      <w:tr w:rsidR="00677385" w:rsidTr="00A640B1">
        <w:tc>
          <w:tcPr>
            <w:tcW w:w="1557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>
              <w:rPr>
                <w:bCs/>
              </w:rPr>
              <w:t>En cours de transformation</w:t>
            </w:r>
          </w:p>
        </w:tc>
        <w:tc>
          <w:tcPr>
            <w:tcW w:w="1539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A640B1" w:rsidRDefault="00A640B1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A640B1" w:rsidRDefault="00A640B1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</w:tr>
      <w:tr w:rsidR="00677385" w:rsidTr="00A640B1">
        <w:tc>
          <w:tcPr>
            <w:tcW w:w="1557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bCs/>
              </w:rPr>
            </w:pPr>
            <w:r>
              <w:rPr>
                <w:bCs/>
              </w:rPr>
              <w:t>Etat Final</w:t>
            </w:r>
          </w:p>
        </w:tc>
        <w:tc>
          <w:tcPr>
            <w:tcW w:w="1539" w:type="dxa"/>
          </w:tcPr>
          <w:p w:rsidR="00677385" w:rsidRPr="003523D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jc w:val="center"/>
              <w:rPr>
                <w:bCs/>
                <w:vertAlign w:val="subscript"/>
              </w:rPr>
            </w:pPr>
            <w:proofErr w:type="spellStart"/>
            <w:r>
              <w:rPr>
                <w:bCs/>
              </w:rPr>
              <w:t>x</w:t>
            </w:r>
            <w:r>
              <w:rPr>
                <w:bCs/>
                <w:vertAlign w:val="subscript"/>
              </w:rPr>
              <w:t>max</w:t>
            </w:r>
            <w:proofErr w:type="spellEnd"/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A640B1" w:rsidRDefault="00A640B1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  <w:p w:rsidR="00A640B1" w:rsidRDefault="00A640B1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  <w:tc>
          <w:tcPr>
            <w:tcW w:w="1463" w:type="dxa"/>
          </w:tcPr>
          <w:p w:rsidR="00677385" w:rsidRDefault="00677385" w:rsidP="002E0CA9">
            <w:pPr>
              <w:pStyle w:val="Paragraphedeliste"/>
              <w:autoSpaceDE w:val="0"/>
              <w:autoSpaceDN w:val="0"/>
              <w:adjustRightInd w:val="0"/>
              <w:ind w:left="0"/>
              <w:rPr>
                <w:bCs/>
              </w:rPr>
            </w:pPr>
          </w:p>
        </w:tc>
      </w:tr>
    </w:tbl>
    <w:p w:rsidR="00677385" w:rsidRPr="00145427" w:rsidRDefault="00677385" w:rsidP="00677385">
      <w:pPr>
        <w:pStyle w:val="Paragraphedeliste"/>
        <w:autoSpaceDE w:val="0"/>
        <w:autoSpaceDN w:val="0"/>
        <w:adjustRightInd w:val="0"/>
        <w:rPr>
          <w:bCs/>
        </w:rPr>
      </w:pPr>
    </w:p>
    <w:p w:rsidR="00677385" w:rsidRPr="00A640B1" w:rsidRDefault="00677385" w:rsidP="00677385">
      <w:pPr>
        <w:pStyle w:val="Paragraphedeliste"/>
        <w:numPr>
          <w:ilvl w:val="0"/>
          <w:numId w:val="5"/>
        </w:numPr>
        <w:autoSpaceDE w:val="0"/>
        <w:autoSpaceDN w:val="0"/>
        <w:adjustRightInd w:val="0"/>
      </w:pPr>
      <w:r>
        <w:t xml:space="preserve">Déterminer </w:t>
      </w:r>
      <w:r w:rsidRPr="00145427">
        <w:t xml:space="preserve"> l'avancement maximal </w:t>
      </w:r>
      <w:proofErr w:type="spellStart"/>
      <w:r w:rsidRPr="00145427">
        <w:t>x</w:t>
      </w:r>
      <w:r w:rsidRPr="0000024E">
        <w:rPr>
          <w:vertAlign w:val="subscript"/>
        </w:rPr>
        <w:t>max</w:t>
      </w:r>
      <w:proofErr w:type="spellEnd"/>
      <w:r>
        <w:t xml:space="preserve"> et i</w:t>
      </w:r>
      <w:r w:rsidRPr="00145427">
        <w:t>dentifier l</w:t>
      </w:r>
      <w:r>
        <w:t xml:space="preserve">e réactif limitant </w:t>
      </w:r>
      <w:r w:rsidRPr="00145427">
        <w:t xml:space="preserve"> </w:t>
      </w:r>
      <w:r w:rsidR="00954699" w:rsidRPr="00954699">
        <w:rPr>
          <w:i/>
          <w:color w:val="FF0000"/>
        </w:rPr>
        <w:t>(A)</w:t>
      </w:r>
    </w:p>
    <w:p w:rsidR="00A640B1" w:rsidRDefault="00A640B1" w:rsidP="00A640B1">
      <w:pPr>
        <w:autoSpaceDE w:val="0"/>
        <w:autoSpaceDN w:val="0"/>
        <w:adjustRightInd w:val="0"/>
      </w:pPr>
    </w:p>
    <w:p w:rsidR="00A640B1" w:rsidRDefault="00A640B1" w:rsidP="00A640B1">
      <w:pPr>
        <w:autoSpaceDE w:val="0"/>
        <w:autoSpaceDN w:val="0"/>
        <w:adjustRightInd w:val="0"/>
      </w:pPr>
    </w:p>
    <w:p w:rsidR="00A640B1" w:rsidRDefault="00A640B1" w:rsidP="00A640B1">
      <w:pPr>
        <w:autoSpaceDE w:val="0"/>
        <w:autoSpaceDN w:val="0"/>
        <w:adjustRightInd w:val="0"/>
      </w:pPr>
    </w:p>
    <w:p w:rsidR="00A640B1" w:rsidRDefault="00A640B1" w:rsidP="00A640B1">
      <w:pPr>
        <w:autoSpaceDE w:val="0"/>
        <w:autoSpaceDN w:val="0"/>
        <w:adjustRightInd w:val="0"/>
      </w:pPr>
    </w:p>
    <w:p w:rsidR="00A640B1" w:rsidRDefault="00A640B1" w:rsidP="00A640B1">
      <w:pPr>
        <w:autoSpaceDE w:val="0"/>
        <w:autoSpaceDN w:val="0"/>
        <w:adjustRightInd w:val="0"/>
      </w:pPr>
    </w:p>
    <w:p w:rsidR="00A640B1" w:rsidRDefault="00A640B1" w:rsidP="00A640B1">
      <w:pPr>
        <w:autoSpaceDE w:val="0"/>
        <w:autoSpaceDN w:val="0"/>
        <w:adjustRightInd w:val="0"/>
      </w:pPr>
    </w:p>
    <w:p w:rsidR="00A640B1" w:rsidRDefault="00A640B1" w:rsidP="00A640B1">
      <w:pPr>
        <w:autoSpaceDE w:val="0"/>
        <w:autoSpaceDN w:val="0"/>
        <w:adjustRightInd w:val="0"/>
      </w:pPr>
    </w:p>
    <w:p w:rsidR="00A640B1" w:rsidRPr="00145427" w:rsidRDefault="00A640B1" w:rsidP="00A640B1">
      <w:pPr>
        <w:autoSpaceDE w:val="0"/>
        <w:autoSpaceDN w:val="0"/>
        <w:adjustRightInd w:val="0"/>
      </w:pPr>
    </w:p>
    <w:p w:rsidR="00A12EFF" w:rsidRPr="00A640B1" w:rsidRDefault="00677385" w:rsidP="00A12EFF">
      <w:pPr>
        <w:pStyle w:val="Paragraphedeliste"/>
        <w:numPr>
          <w:ilvl w:val="0"/>
          <w:numId w:val="5"/>
        </w:numPr>
        <w:autoSpaceDE w:val="0"/>
        <w:autoSpaceDN w:val="0"/>
        <w:adjustRightInd w:val="0"/>
      </w:pPr>
      <w:r w:rsidRPr="00B87CC6">
        <w:t>Quelle est la couleur du mélange final ? Justifier.</w:t>
      </w:r>
      <w:r w:rsidR="00954699">
        <w:t xml:space="preserve"> </w:t>
      </w:r>
      <w:r w:rsidR="00A12EFF">
        <w:t xml:space="preserve"> </w:t>
      </w:r>
      <w:r w:rsidR="00A12EFF" w:rsidRPr="00954699">
        <w:rPr>
          <w:i/>
          <w:color w:val="FF0000"/>
        </w:rPr>
        <w:t>(A)</w:t>
      </w:r>
    </w:p>
    <w:p w:rsidR="00A640B1" w:rsidRDefault="00A640B1" w:rsidP="00A640B1">
      <w:pPr>
        <w:autoSpaceDE w:val="0"/>
        <w:autoSpaceDN w:val="0"/>
        <w:adjustRightInd w:val="0"/>
      </w:pPr>
    </w:p>
    <w:p w:rsidR="00A640B1" w:rsidRDefault="00A640B1" w:rsidP="00A640B1">
      <w:pPr>
        <w:autoSpaceDE w:val="0"/>
        <w:autoSpaceDN w:val="0"/>
        <w:adjustRightInd w:val="0"/>
      </w:pPr>
    </w:p>
    <w:p w:rsidR="00A640B1" w:rsidRDefault="00A640B1" w:rsidP="00A640B1">
      <w:pPr>
        <w:autoSpaceDE w:val="0"/>
        <w:autoSpaceDN w:val="0"/>
        <w:adjustRightInd w:val="0"/>
      </w:pPr>
    </w:p>
    <w:p w:rsidR="00A640B1" w:rsidRDefault="00A640B1" w:rsidP="00A640B1">
      <w:pPr>
        <w:autoSpaceDE w:val="0"/>
        <w:autoSpaceDN w:val="0"/>
        <w:adjustRightInd w:val="0"/>
      </w:pPr>
    </w:p>
    <w:p w:rsidR="00A640B1" w:rsidRPr="009910FB" w:rsidRDefault="00A640B1" w:rsidP="00A640B1">
      <w:pPr>
        <w:autoSpaceDE w:val="0"/>
        <w:autoSpaceDN w:val="0"/>
        <w:adjustRightInd w:val="0"/>
      </w:pPr>
    </w:p>
    <w:p w:rsidR="009910FB" w:rsidRPr="00145427" w:rsidRDefault="00D9009B" w:rsidP="00A12EFF">
      <w:pPr>
        <w:pStyle w:val="Paragraphedeliste"/>
        <w:numPr>
          <w:ilvl w:val="0"/>
          <w:numId w:val="5"/>
        </w:numPr>
        <w:autoSpaceDE w:val="0"/>
        <w:autoSpaceDN w:val="0"/>
        <w:adjustRightInd w:val="0"/>
      </w:pPr>
      <w:r>
        <w:t xml:space="preserve">Tracer les graphes représentant l’évolution des quantités des réactifs et des produits en fonction de l’avancement x. </w:t>
      </w:r>
      <w:r>
        <w:rPr>
          <w:i/>
          <w:color w:val="FF0000"/>
        </w:rPr>
        <w:t>(</w:t>
      </w:r>
      <w:proofErr w:type="gramStart"/>
      <w:r>
        <w:rPr>
          <w:i/>
          <w:color w:val="FF0000"/>
        </w:rPr>
        <w:t xml:space="preserve">R </w:t>
      </w:r>
      <w:r w:rsidRPr="00D9009B">
        <w:rPr>
          <w:i/>
          <w:color w:val="FF0000"/>
        </w:rPr>
        <w:t>)</w:t>
      </w:r>
      <w:proofErr w:type="gramEnd"/>
    </w:p>
    <w:p w:rsidR="00677385" w:rsidRPr="004F5380" w:rsidRDefault="00677385" w:rsidP="00A12EFF">
      <w:pPr>
        <w:pStyle w:val="Paragraphedeliste"/>
        <w:autoSpaceDE w:val="0"/>
        <w:autoSpaceDN w:val="0"/>
        <w:adjustRightInd w:val="0"/>
        <w:rPr>
          <w:b/>
          <w:bCs/>
        </w:rPr>
      </w:pPr>
    </w:p>
    <w:p w:rsidR="00677385" w:rsidRDefault="00677385"/>
    <w:sectPr w:rsidR="00677385" w:rsidSect="00A640B1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7235"/>
    <w:multiLevelType w:val="hybridMultilevel"/>
    <w:tmpl w:val="57EC695C"/>
    <w:lvl w:ilvl="0" w:tplc="3710C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F7143"/>
    <w:multiLevelType w:val="hybridMultilevel"/>
    <w:tmpl w:val="A1D04352"/>
    <w:lvl w:ilvl="0" w:tplc="76EA74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E727B0D"/>
    <w:multiLevelType w:val="hybridMultilevel"/>
    <w:tmpl w:val="B97A2D76"/>
    <w:lvl w:ilvl="0" w:tplc="13749D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7A2A78"/>
    <w:multiLevelType w:val="multilevel"/>
    <w:tmpl w:val="F7200C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>
    <w:nsid w:val="78937579"/>
    <w:multiLevelType w:val="hybridMultilevel"/>
    <w:tmpl w:val="D50841B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928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483E23"/>
    <w:multiLevelType w:val="hybridMultilevel"/>
    <w:tmpl w:val="17A21BE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77385"/>
    <w:rsid w:val="00044C91"/>
    <w:rsid w:val="00104EE0"/>
    <w:rsid w:val="001B0382"/>
    <w:rsid w:val="00223F3C"/>
    <w:rsid w:val="00332D46"/>
    <w:rsid w:val="003A25E9"/>
    <w:rsid w:val="003D749F"/>
    <w:rsid w:val="00440F58"/>
    <w:rsid w:val="00496DBC"/>
    <w:rsid w:val="00664686"/>
    <w:rsid w:val="00677385"/>
    <w:rsid w:val="00714450"/>
    <w:rsid w:val="00803B01"/>
    <w:rsid w:val="00827A05"/>
    <w:rsid w:val="008B1D18"/>
    <w:rsid w:val="008E0E68"/>
    <w:rsid w:val="008E2AAD"/>
    <w:rsid w:val="00905859"/>
    <w:rsid w:val="00924811"/>
    <w:rsid w:val="00954699"/>
    <w:rsid w:val="009910FB"/>
    <w:rsid w:val="009F7E39"/>
    <w:rsid w:val="00A12EFF"/>
    <w:rsid w:val="00A640B1"/>
    <w:rsid w:val="00D05F79"/>
    <w:rsid w:val="00D25C92"/>
    <w:rsid w:val="00D34593"/>
    <w:rsid w:val="00D57CC0"/>
    <w:rsid w:val="00D9009B"/>
    <w:rsid w:val="00DA101C"/>
    <w:rsid w:val="00E571A6"/>
    <w:rsid w:val="00ED17AA"/>
    <w:rsid w:val="00EF4949"/>
    <w:rsid w:val="00F30BD9"/>
    <w:rsid w:val="00F7671D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385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677385"/>
    <w:pPr>
      <w:widowControl w:val="0"/>
      <w:autoSpaceDE w:val="0"/>
      <w:autoSpaceDN w:val="0"/>
      <w:adjustRightInd w:val="0"/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67738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7738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77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73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7385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0585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104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anie-Paule.Charrette@ac-nancy-metz.f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charrette</dc:creator>
  <cp:keywords/>
  <dc:description/>
  <cp:lastModifiedBy>LArer</cp:lastModifiedBy>
  <cp:revision>15</cp:revision>
  <dcterms:created xsi:type="dcterms:W3CDTF">2014-12-13T16:19:00Z</dcterms:created>
  <dcterms:modified xsi:type="dcterms:W3CDTF">2015-09-03T09:46:00Z</dcterms:modified>
</cp:coreProperties>
</file>