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34" w:rsidRPr="004C5E3C" w:rsidRDefault="00460305" w:rsidP="004C5E3C">
      <w:pPr>
        <w:pStyle w:val="Sansinterligne"/>
        <w:pBdr>
          <w:top w:val="single" w:sz="4" w:space="1" w:color="auto"/>
          <w:left w:val="single" w:sz="4" w:space="4" w:color="auto"/>
          <w:bottom w:val="single" w:sz="4" w:space="1" w:color="auto"/>
          <w:right w:val="single" w:sz="4" w:space="4" w:color="auto"/>
        </w:pBdr>
        <w:jc w:val="center"/>
        <w:rPr>
          <w:b/>
          <w:sz w:val="28"/>
          <w:szCs w:val="28"/>
        </w:rPr>
      </w:pPr>
      <w:r w:rsidRPr="004C5E3C">
        <w:rPr>
          <w:b/>
          <w:sz w:val="28"/>
          <w:szCs w:val="28"/>
        </w:rPr>
        <w:t>Résolution de problème</w:t>
      </w:r>
    </w:p>
    <w:p w:rsidR="00460305" w:rsidRPr="004C5E3C" w:rsidRDefault="00460305" w:rsidP="004C5E3C">
      <w:pPr>
        <w:pStyle w:val="Sansinterligne"/>
        <w:pBdr>
          <w:top w:val="single" w:sz="4" w:space="1" w:color="auto"/>
          <w:left w:val="single" w:sz="4" w:space="4" w:color="auto"/>
          <w:bottom w:val="single" w:sz="4" w:space="1" w:color="auto"/>
          <w:right w:val="single" w:sz="4" w:space="4" w:color="auto"/>
        </w:pBdr>
        <w:jc w:val="center"/>
        <w:rPr>
          <w:b/>
          <w:sz w:val="28"/>
          <w:szCs w:val="28"/>
          <w:u w:val="single"/>
        </w:rPr>
      </w:pPr>
      <w:r w:rsidRPr="004C5E3C">
        <w:rPr>
          <w:b/>
          <w:sz w:val="28"/>
          <w:szCs w:val="28"/>
          <w:u w:val="single"/>
        </w:rPr>
        <w:t>La pile de Mr White</w:t>
      </w:r>
    </w:p>
    <w:p w:rsidR="00460305" w:rsidRDefault="00460305" w:rsidP="00460305">
      <w:pPr>
        <w:pStyle w:val="Sansinterligne"/>
      </w:pPr>
    </w:p>
    <w:p w:rsidR="004C5E3C" w:rsidRDefault="0057653A" w:rsidP="00460305">
      <w:pPr>
        <w:pStyle w:val="Sansinterligne"/>
      </w:pPr>
      <w:r>
        <w:t xml:space="preserve">Auteur : Laurence ROBILLOT  </w:t>
      </w:r>
      <w:hyperlink r:id="rId6" w:history="1">
        <w:r w:rsidR="00E25206" w:rsidRPr="000009AE">
          <w:rPr>
            <w:rStyle w:val="Lienhypertexte"/>
          </w:rPr>
          <w:t>Laurence.Robillot@ac-nancy-metz.fr</w:t>
        </w:r>
      </w:hyperlink>
    </w:p>
    <w:p w:rsidR="0057653A" w:rsidRDefault="0057653A" w:rsidP="00460305">
      <w:pPr>
        <w:pStyle w:val="Sansinterligne"/>
      </w:pPr>
      <w:bookmarkStart w:id="0" w:name="_GoBack"/>
      <w:bookmarkEnd w:id="0"/>
    </w:p>
    <w:p w:rsidR="00460305" w:rsidRDefault="00460305" w:rsidP="00460305">
      <w:pPr>
        <w:pStyle w:val="Sansinterligne"/>
      </w:pPr>
      <w:r w:rsidRPr="004C5E3C">
        <w:rPr>
          <w:b/>
        </w:rPr>
        <w:t>Niveau :</w:t>
      </w:r>
      <w:r>
        <w:t xml:space="preserve"> 1ere S</w:t>
      </w:r>
    </w:p>
    <w:p w:rsidR="00460305" w:rsidRDefault="00460305" w:rsidP="00460305">
      <w:pPr>
        <w:pStyle w:val="Sansinterligne"/>
      </w:pPr>
      <w:r w:rsidRPr="004C5E3C">
        <w:rPr>
          <w:b/>
        </w:rPr>
        <w:t>Thème :</w:t>
      </w:r>
      <w:r>
        <w:t xml:space="preserve"> Agir –Défis du XXIe siècle</w:t>
      </w:r>
    </w:p>
    <w:p w:rsidR="00460305" w:rsidRDefault="00460305" w:rsidP="00460305">
      <w:pPr>
        <w:pStyle w:val="Sansinterligne"/>
      </w:pPr>
      <w:r w:rsidRPr="004C5E3C">
        <w:rPr>
          <w:b/>
        </w:rPr>
        <w:t>Activité expérimentale :</w:t>
      </w:r>
      <w:r w:rsidR="001A3983">
        <w:t xml:space="preserve"> non</w:t>
      </w:r>
    </w:p>
    <w:p w:rsidR="00460305" w:rsidRDefault="00460305" w:rsidP="00460305">
      <w:pPr>
        <w:pStyle w:val="Sansinterligne"/>
      </w:pPr>
    </w:p>
    <w:p w:rsidR="004C5E3C" w:rsidRDefault="004C5E3C" w:rsidP="00460305">
      <w:pPr>
        <w:pStyle w:val="Sansinterligne"/>
      </w:pPr>
    </w:p>
    <w:p w:rsidR="00460305" w:rsidRPr="004C5E3C" w:rsidRDefault="00460305" w:rsidP="00460305">
      <w:pPr>
        <w:pStyle w:val="Sansinterligne"/>
        <w:rPr>
          <w:b/>
          <w:sz w:val="28"/>
          <w:szCs w:val="28"/>
        </w:rPr>
      </w:pPr>
      <w:r w:rsidRPr="004C5E3C">
        <w:rPr>
          <w:b/>
          <w:sz w:val="28"/>
          <w:szCs w:val="28"/>
        </w:rPr>
        <w:t>Programme de 1</w:t>
      </w:r>
      <w:r w:rsidRPr="004C5E3C">
        <w:rPr>
          <w:b/>
          <w:sz w:val="28"/>
          <w:szCs w:val="28"/>
          <w:vertAlign w:val="superscript"/>
        </w:rPr>
        <w:t>ère</w:t>
      </w:r>
      <w:r w:rsidRPr="004C5E3C">
        <w:rPr>
          <w:b/>
          <w:sz w:val="28"/>
          <w:szCs w:val="28"/>
        </w:rPr>
        <w:t xml:space="preserve"> S</w:t>
      </w:r>
    </w:p>
    <w:p w:rsidR="00460305" w:rsidRDefault="00460305" w:rsidP="00460305">
      <w:pPr>
        <w:pStyle w:val="Sansinterligne"/>
      </w:pPr>
    </w:p>
    <w:tbl>
      <w:tblPr>
        <w:tblStyle w:val="Grilledutableau"/>
        <w:tblW w:w="0" w:type="auto"/>
        <w:tblLook w:val="04A0" w:firstRow="1" w:lastRow="0" w:firstColumn="1" w:lastColumn="0" w:noHBand="0" w:noVBand="1"/>
      </w:tblPr>
      <w:tblGrid>
        <w:gridCol w:w="4606"/>
        <w:gridCol w:w="4606"/>
      </w:tblGrid>
      <w:tr w:rsidR="00460305" w:rsidTr="00460305">
        <w:tc>
          <w:tcPr>
            <w:tcW w:w="4606" w:type="dxa"/>
          </w:tcPr>
          <w:p w:rsidR="00460305" w:rsidRDefault="00460305" w:rsidP="00DE1122">
            <w:pPr>
              <w:pStyle w:val="Sansinterligne"/>
              <w:jc w:val="center"/>
            </w:pPr>
            <w:r>
              <w:t>Notions et contenus</w:t>
            </w:r>
          </w:p>
        </w:tc>
        <w:tc>
          <w:tcPr>
            <w:tcW w:w="4606" w:type="dxa"/>
          </w:tcPr>
          <w:p w:rsidR="00460305" w:rsidRDefault="00460305" w:rsidP="00DE1122">
            <w:pPr>
              <w:pStyle w:val="Sansinterligne"/>
              <w:jc w:val="center"/>
            </w:pPr>
            <w:r>
              <w:t>Compétences attendues</w:t>
            </w:r>
          </w:p>
        </w:tc>
      </w:tr>
      <w:tr w:rsidR="00460305" w:rsidTr="00E249EF">
        <w:tc>
          <w:tcPr>
            <w:tcW w:w="9212" w:type="dxa"/>
            <w:gridSpan w:val="2"/>
          </w:tcPr>
          <w:p w:rsidR="00460305" w:rsidRDefault="00460305" w:rsidP="00A77714">
            <w:pPr>
              <w:pStyle w:val="Sansinterligne"/>
              <w:jc w:val="center"/>
            </w:pPr>
            <w:r>
              <w:t>Convertir l’énergie et économiser les ressources</w:t>
            </w:r>
          </w:p>
        </w:tc>
      </w:tr>
      <w:tr w:rsidR="00460305" w:rsidTr="00460305">
        <w:tc>
          <w:tcPr>
            <w:tcW w:w="4606" w:type="dxa"/>
          </w:tcPr>
          <w:p w:rsidR="00460305" w:rsidRDefault="00460305" w:rsidP="00460305">
            <w:pPr>
              <w:pStyle w:val="Sansinterligne"/>
            </w:pPr>
            <w:r>
              <w:t>Piles salines, piles alcalines, piles à combustible.</w:t>
            </w:r>
          </w:p>
          <w:p w:rsidR="00460305" w:rsidRDefault="00460305" w:rsidP="00460305">
            <w:pPr>
              <w:pStyle w:val="Sansinterligne"/>
            </w:pPr>
            <w:r>
              <w:t>Accumulateurs.</w:t>
            </w:r>
          </w:p>
          <w:p w:rsidR="00460305" w:rsidRDefault="00460305" w:rsidP="00460305">
            <w:pPr>
              <w:pStyle w:val="Sansinterligne"/>
            </w:pPr>
          </w:p>
          <w:p w:rsidR="00460305" w:rsidRDefault="00460305" w:rsidP="00460305">
            <w:pPr>
              <w:pStyle w:val="Sansinterligne"/>
            </w:pPr>
            <w:r>
              <w:t>Polarité des électrodes, réactions, aux électrodes.</w:t>
            </w:r>
          </w:p>
          <w:p w:rsidR="00460305" w:rsidRDefault="00460305" w:rsidP="00460305">
            <w:pPr>
              <w:pStyle w:val="Sansinterligne"/>
            </w:pPr>
          </w:p>
          <w:p w:rsidR="00A77714" w:rsidRDefault="00A77714" w:rsidP="00460305">
            <w:pPr>
              <w:pStyle w:val="Sansinterligne"/>
            </w:pPr>
          </w:p>
          <w:p w:rsidR="00460305" w:rsidRDefault="00460305" w:rsidP="00460305">
            <w:pPr>
              <w:pStyle w:val="Sansinterligne"/>
            </w:pPr>
            <w:r>
              <w:t>Oxydant, réducteur, couple oxydant/réducteur, réaction d’oxydo-réduction.</w:t>
            </w:r>
          </w:p>
          <w:p w:rsidR="00460305" w:rsidRDefault="00460305" w:rsidP="00460305">
            <w:pPr>
              <w:pStyle w:val="Sansinterligne"/>
            </w:pPr>
            <w:r>
              <w:t>Modèle par transfert d’électron.</w:t>
            </w:r>
          </w:p>
          <w:p w:rsidR="00460305" w:rsidRDefault="00460305" w:rsidP="00460305">
            <w:pPr>
              <w:pStyle w:val="Sansinterligne"/>
            </w:pPr>
          </w:p>
        </w:tc>
        <w:tc>
          <w:tcPr>
            <w:tcW w:w="4606" w:type="dxa"/>
          </w:tcPr>
          <w:p w:rsidR="00821DD5" w:rsidRDefault="00821DD5" w:rsidP="00460305">
            <w:pPr>
              <w:pStyle w:val="Sansinterligne"/>
            </w:pPr>
          </w:p>
          <w:p w:rsidR="00A77714" w:rsidRDefault="00A77714" w:rsidP="00460305">
            <w:pPr>
              <w:pStyle w:val="Sansinterligne"/>
            </w:pPr>
          </w:p>
          <w:p w:rsidR="00A77714" w:rsidRDefault="00A77714" w:rsidP="00460305">
            <w:pPr>
              <w:pStyle w:val="Sansinterligne"/>
            </w:pPr>
          </w:p>
          <w:p w:rsidR="00821DD5" w:rsidRDefault="00821DD5" w:rsidP="00460305">
            <w:pPr>
              <w:pStyle w:val="Sansinterligne"/>
            </w:pPr>
            <w:r>
              <w:t>Recueillir et exploiter des informations sur les piles et les accumulateurs dans la perspective du défi énergétique.</w:t>
            </w:r>
          </w:p>
          <w:p w:rsidR="00A77714" w:rsidRDefault="00A77714" w:rsidP="00460305">
            <w:pPr>
              <w:pStyle w:val="Sansinterligne"/>
            </w:pPr>
          </w:p>
          <w:p w:rsidR="00821DD5" w:rsidRDefault="00821DD5" w:rsidP="00460305">
            <w:pPr>
              <w:pStyle w:val="Sansinterligne"/>
            </w:pPr>
            <w:r>
              <w:t>Reconnaître l’oxydant et le réducteur dans un couple.</w:t>
            </w:r>
          </w:p>
          <w:p w:rsidR="00821DD5" w:rsidRDefault="00821DD5" w:rsidP="00460305">
            <w:pPr>
              <w:pStyle w:val="Sansinterligne"/>
            </w:pPr>
            <w:r>
              <w:t xml:space="preserve">Ecrire l’équation </w:t>
            </w:r>
            <w:proofErr w:type="gramStart"/>
            <w:r>
              <w:t>d’un</w:t>
            </w:r>
            <w:proofErr w:type="gramEnd"/>
            <w:r>
              <w:t xml:space="preserve"> réaction d’oxydo-réduction en utilisant les demi-équations redox.</w:t>
            </w:r>
          </w:p>
        </w:tc>
      </w:tr>
    </w:tbl>
    <w:p w:rsidR="00460305" w:rsidRDefault="00460305" w:rsidP="00460305">
      <w:pPr>
        <w:pStyle w:val="Sansinterligne"/>
      </w:pPr>
    </w:p>
    <w:p w:rsidR="00C6198B" w:rsidRPr="004C5E3C" w:rsidRDefault="00C6198B" w:rsidP="00460305">
      <w:pPr>
        <w:pStyle w:val="Sansinterligne"/>
        <w:rPr>
          <w:b/>
          <w:sz w:val="28"/>
          <w:szCs w:val="28"/>
        </w:rPr>
      </w:pPr>
      <w:r w:rsidRPr="004C5E3C">
        <w:rPr>
          <w:b/>
          <w:sz w:val="28"/>
          <w:szCs w:val="28"/>
        </w:rPr>
        <w:t>Description</w:t>
      </w:r>
    </w:p>
    <w:p w:rsidR="000712AE" w:rsidRDefault="000712AE" w:rsidP="00460305">
      <w:pPr>
        <w:pStyle w:val="Sansinterligne"/>
      </w:pPr>
    </w:p>
    <w:p w:rsidR="0087305D" w:rsidRPr="000712AE" w:rsidRDefault="0087305D" w:rsidP="00460305">
      <w:pPr>
        <w:pStyle w:val="Sansinterligne"/>
        <w:rPr>
          <w:b/>
          <w:i/>
        </w:rPr>
      </w:pPr>
      <w:r>
        <w:t>Le problème est proposé en application, après avoir déjà abordé les notions du programme.</w:t>
      </w:r>
    </w:p>
    <w:p w:rsidR="00C6198B" w:rsidRDefault="0087305D" w:rsidP="00460305">
      <w:pPr>
        <w:pStyle w:val="Sansinterligne"/>
      </w:pPr>
      <w:r>
        <w:t xml:space="preserve">Des modifications sont possibles </w:t>
      </w:r>
      <w:r w:rsidR="00C6198B">
        <w:t>en fonction de la place de l’activité dans la progression et du souhait ou non d’y associer une partie expérimentale.</w:t>
      </w:r>
    </w:p>
    <w:p w:rsidR="00A227D5" w:rsidRDefault="00A227D5" w:rsidP="00460305">
      <w:pPr>
        <w:pStyle w:val="Sansinterligne"/>
      </w:pPr>
    </w:p>
    <w:tbl>
      <w:tblPr>
        <w:tblStyle w:val="Grilledutableau"/>
        <w:tblW w:w="0" w:type="auto"/>
        <w:tblLook w:val="04A0" w:firstRow="1" w:lastRow="0" w:firstColumn="1" w:lastColumn="0" w:noHBand="0" w:noVBand="1"/>
      </w:tblPr>
      <w:tblGrid>
        <w:gridCol w:w="3070"/>
        <w:gridCol w:w="3071"/>
        <w:gridCol w:w="3071"/>
      </w:tblGrid>
      <w:tr w:rsidR="00A227D5" w:rsidTr="00A227D5">
        <w:tc>
          <w:tcPr>
            <w:tcW w:w="3070" w:type="dxa"/>
          </w:tcPr>
          <w:p w:rsidR="00A227D5" w:rsidRDefault="00A227D5" w:rsidP="00460305">
            <w:pPr>
              <w:pStyle w:val="Sansinterligne"/>
            </w:pPr>
            <w:r>
              <w:t>Compétences</w:t>
            </w:r>
          </w:p>
        </w:tc>
        <w:tc>
          <w:tcPr>
            <w:tcW w:w="3071" w:type="dxa"/>
          </w:tcPr>
          <w:p w:rsidR="00A227D5" w:rsidRDefault="0087305D" w:rsidP="00460305">
            <w:pPr>
              <w:pStyle w:val="Sansinterligne"/>
            </w:pPr>
            <w:r>
              <w:t>Niveau de difficulté</w:t>
            </w:r>
          </w:p>
        </w:tc>
        <w:tc>
          <w:tcPr>
            <w:tcW w:w="3071" w:type="dxa"/>
          </w:tcPr>
          <w:p w:rsidR="00A227D5" w:rsidRDefault="00A227D5" w:rsidP="00460305">
            <w:pPr>
              <w:pStyle w:val="Sansinterligne"/>
            </w:pPr>
          </w:p>
        </w:tc>
      </w:tr>
      <w:tr w:rsidR="00A227D5" w:rsidTr="00A227D5">
        <w:tc>
          <w:tcPr>
            <w:tcW w:w="3070" w:type="dxa"/>
          </w:tcPr>
          <w:p w:rsidR="00A227D5" w:rsidRDefault="00A227D5" w:rsidP="00460305">
            <w:pPr>
              <w:pStyle w:val="Sansinterligne"/>
            </w:pPr>
            <w:r>
              <w:t>S ‘approprier</w:t>
            </w:r>
          </w:p>
        </w:tc>
        <w:tc>
          <w:tcPr>
            <w:tcW w:w="3071" w:type="dxa"/>
          </w:tcPr>
          <w:p w:rsidR="00A227D5" w:rsidRDefault="0087305D" w:rsidP="001A3983">
            <w:pPr>
              <w:pStyle w:val="Sansinterligne"/>
              <w:jc w:val="center"/>
            </w:pPr>
            <w:r>
              <w:t>1</w:t>
            </w:r>
          </w:p>
        </w:tc>
        <w:tc>
          <w:tcPr>
            <w:tcW w:w="3071" w:type="dxa"/>
          </w:tcPr>
          <w:p w:rsidR="00A227D5" w:rsidRDefault="00A227D5" w:rsidP="00460305">
            <w:pPr>
              <w:pStyle w:val="Sansinterligne"/>
            </w:pPr>
          </w:p>
        </w:tc>
      </w:tr>
      <w:tr w:rsidR="00A227D5" w:rsidTr="00A227D5">
        <w:tc>
          <w:tcPr>
            <w:tcW w:w="3070" w:type="dxa"/>
          </w:tcPr>
          <w:p w:rsidR="00A227D5" w:rsidRDefault="00A227D5" w:rsidP="00460305">
            <w:pPr>
              <w:pStyle w:val="Sansinterligne"/>
            </w:pPr>
            <w:r>
              <w:t>Analyser</w:t>
            </w:r>
          </w:p>
        </w:tc>
        <w:tc>
          <w:tcPr>
            <w:tcW w:w="3071" w:type="dxa"/>
          </w:tcPr>
          <w:p w:rsidR="00A227D5" w:rsidRDefault="0087305D" w:rsidP="001A3983">
            <w:pPr>
              <w:pStyle w:val="Sansinterligne"/>
              <w:jc w:val="center"/>
            </w:pPr>
            <w:r>
              <w:t>1</w:t>
            </w:r>
          </w:p>
        </w:tc>
        <w:tc>
          <w:tcPr>
            <w:tcW w:w="3071" w:type="dxa"/>
          </w:tcPr>
          <w:p w:rsidR="00A227D5" w:rsidRDefault="00A227D5" w:rsidP="00460305">
            <w:pPr>
              <w:pStyle w:val="Sansinterligne"/>
            </w:pPr>
          </w:p>
        </w:tc>
      </w:tr>
      <w:tr w:rsidR="00A227D5" w:rsidTr="00A227D5">
        <w:tc>
          <w:tcPr>
            <w:tcW w:w="3070" w:type="dxa"/>
          </w:tcPr>
          <w:p w:rsidR="00A227D5" w:rsidRDefault="00A227D5" w:rsidP="00460305">
            <w:pPr>
              <w:pStyle w:val="Sansinterligne"/>
            </w:pPr>
            <w:r>
              <w:t>Valider</w:t>
            </w:r>
          </w:p>
        </w:tc>
        <w:tc>
          <w:tcPr>
            <w:tcW w:w="3071" w:type="dxa"/>
          </w:tcPr>
          <w:p w:rsidR="00A227D5" w:rsidRDefault="0087305D" w:rsidP="001A3983">
            <w:pPr>
              <w:pStyle w:val="Sansinterligne"/>
              <w:jc w:val="center"/>
            </w:pPr>
            <w:r>
              <w:t>1</w:t>
            </w:r>
          </w:p>
        </w:tc>
        <w:tc>
          <w:tcPr>
            <w:tcW w:w="3071" w:type="dxa"/>
          </w:tcPr>
          <w:p w:rsidR="00A227D5" w:rsidRDefault="00A227D5" w:rsidP="00460305">
            <w:pPr>
              <w:pStyle w:val="Sansinterligne"/>
            </w:pPr>
          </w:p>
        </w:tc>
      </w:tr>
      <w:tr w:rsidR="00A227D5" w:rsidTr="00A227D5">
        <w:tc>
          <w:tcPr>
            <w:tcW w:w="3070" w:type="dxa"/>
          </w:tcPr>
          <w:p w:rsidR="00A227D5" w:rsidRDefault="00A227D5" w:rsidP="00460305">
            <w:pPr>
              <w:pStyle w:val="Sansinterligne"/>
            </w:pPr>
            <w:r>
              <w:t>Communiquer</w:t>
            </w:r>
          </w:p>
        </w:tc>
        <w:tc>
          <w:tcPr>
            <w:tcW w:w="3071" w:type="dxa"/>
          </w:tcPr>
          <w:p w:rsidR="00A227D5" w:rsidRDefault="0087305D" w:rsidP="001A3983">
            <w:pPr>
              <w:pStyle w:val="Sansinterligne"/>
              <w:jc w:val="center"/>
            </w:pPr>
            <w:r>
              <w:t>1</w:t>
            </w:r>
          </w:p>
        </w:tc>
        <w:tc>
          <w:tcPr>
            <w:tcW w:w="3071" w:type="dxa"/>
          </w:tcPr>
          <w:p w:rsidR="00A227D5" w:rsidRDefault="00A227D5" w:rsidP="00460305">
            <w:pPr>
              <w:pStyle w:val="Sansinterligne"/>
            </w:pPr>
          </w:p>
        </w:tc>
      </w:tr>
    </w:tbl>
    <w:p w:rsidR="00A227D5" w:rsidRDefault="00A227D5" w:rsidP="00460305">
      <w:pPr>
        <w:pStyle w:val="Sansinterligne"/>
      </w:pPr>
    </w:p>
    <w:p w:rsidR="00DD636B" w:rsidRDefault="00DD636B" w:rsidP="00460305">
      <w:pPr>
        <w:pStyle w:val="Sansinterligne"/>
      </w:pPr>
    </w:p>
    <w:p w:rsidR="00DD636B" w:rsidRPr="004C5E3C" w:rsidRDefault="00DD636B" w:rsidP="00460305">
      <w:pPr>
        <w:pStyle w:val="Sansinterligne"/>
        <w:rPr>
          <w:b/>
          <w:sz w:val="28"/>
          <w:szCs w:val="28"/>
        </w:rPr>
      </w:pPr>
      <w:r w:rsidRPr="004C5E3C">
        <w:rPr>
          <w:b/>
          <w:sz w:val="28"/>
          <w:szCs w:val="28"/>
        </w:rPr>
        <w:t>Analyse des différentes versions</w:t>
      </w:r>
    </w:p>
    <w:p w:rsidR="00DD636B" w:rsidRDefault="00DD636B" w:rsidP="00460305">
      <w:pPr>
        <w:pStyle w:val="Sansinterligne"/>
      </w:pPr>
    </w:p>
    <w:p w:rsidR="00DD636B" w:rsidRDefault="00DE1122" w:rsidP="00460305">
      <w:pPr>
        <w:pStyle w:val="Sansinterligne"/>
      </w:pPr>
      <w:r>
        <w:t>Une variante du problème peut intégrer la réaction d’oxydo-réduction si elle a déjà été abordée en classe.</w:t>
      </w:r>
    </w:p>
    <w:p w:rsidR="00DD636B" w:rsidRDefault="00DD636B" w:rsidP="00460305">
      <w:pPr>
        <w:pStyle w:val="Sansinterligne"/>
      </w:pPr>
    </w:p>
    <w:p w:rsidR="00DD636B" w:rsidRPr="004C5E3C" w:rsidRDefault="00DD636B" w:rsidP="00460305">
      <w:pPr>
        <w:pStyle w:val="Sansinterligne"/>
        <w:rPr>
          <w:b/>
          <w:sz w:val="28"/>
          <w:szCs w:val="28"/>
        </w:rPr>
      </w:pPr>
      <w:r w:rsidRPr="004C5E3C">
        <w:rPr>
          <w:b/>
          <w:sz w:val="28"/>
          <w:szCs w:val="28"/>
        </w:rPr>
        <w:t>Déroulement de l’activité</w:t>
      </w:r>
    </w:p>
    <w:p w:rsidR="00DD636B" w:rsidRDefault="00DD636B" w:rsidP="00460305">
      <w:pPr>
        <w:pStyle w:val="Sansinterligne"/>
      </w:pPr>
    </w:p>
    <w:p w:rsidR="00DD636B" w:rsidRDefault="00E242BD" w:rsidP="00460305">
      <w:pPr>
        <w:pStyle w:val="Sansinterligne"/>
      </w:pPr>
      <w:r>
        <w:t>L’énoncé du problème</w:t>
      </w:r>
      <w:r w:rsidR="00DD636B">
        <w:t xml:space="preserve"> est distribué aux élèves</w:t>
      </w:r>
      <w:r>
        <w:t>, ils doivent d’abord le lire en entier avant de pouvoir visualiser la vidéo</w:t>
      </w:r>
      <w:r w:rsidR="00DD636B">
        <w:t xml:space="preserve">. </w:t>
      </w:r>
      <w:r>
        <w:t>Cette dernière est présentée par l’enseignant et projetée à la classe entière ou consultée en postes individuels e</w:t>
      </w:r>
      <w:r w:rsidR="00DD636B">
        <w:t>n fonction des locaux et de l’équipement disponibles</w:t>
      </w:r>
      <w:r>
        <w:t>.</w:t>
      </w:r>
    </w:p>
    <w:p w:rsidR="00343984" w:rsidRDefault="00343984" w:rsidP="00343984">
      <w:pPr>
        <w:pStyle w:val="Sansinterligne"/>
      </w:pPr>
      <w:r>
        <w:lastRenderedPageBreak/>
        <w:t xml:space="preserve">En cas de blocage, l’élève peut faire appel à des aides, décrites dans la fiche 2. </w:t>
      </w:r>
    </w:p>
    <w:p w:rsidR="00343984" w:rsidRDefault="00343984" w:rsidP="00343984">
      <w:pPr>
        <w:pStyle w:val="Sansinterligne"/>
      </w:pPr>
      <w:r>
        <w:t xml:space="preserve">La fiche 3 contient des  éléments de réponses  </w:t>
      </w:r>
      <w:r w:rsidR="00CB0178">
        <w:t xml:space="preserve">/ exemples de résolution </w:t>
      </w:r>
      <w:r>
        <w:t xml:space="preserve">pour le professeur.  </w:t>
      </w:r>
    </w:p>
    <w:p w:rsidR="00343984" w:rsidRDefault="00343984" w:rsidP="00343984">
      <w:pPr>
        <w:pStyle w:val="Sansinterligne"/>
      </w:pPr>
      <w:r>
        <w:t>La fiche 4 donne des exemples d’indicateurs de réussite permettant à l’enseignant d’évaluer cette activité par compétences s’il le souhaite.</w:t>
      </w:r>
    </w:p>
    <w:p w:rsidR="00643305" w:rsidRDefault="00643305" w:rsidP="00343984">
      <w:pPr>
        <w:pStyle w:val="Sansinterligne"/>
      </w:pPr>
    </w:p>
    <w:p w:rsidR="00643305" w:rsidRDefault="00643305" w:rsidP="00343984">
      <w:pPr>
        <w:pStyle w:val="Sansinterligne"/>
      </w:pPr>
    </w:p>
    <w:p w:rsidR="00643305" w:rsidRDefault="00643305" w:rsidP="00343984">
      <w:pPr>
        <w:pStyle w:val="Sansinterligne"/>
      </w:pPr>
    </w:p>
    <w:p w:rsidR="00643305" w:rsidRPr="00906961" w:rsidRDefault="00643305" w:rsidP="00343984">
      <w:pPr>
        <w:pStyle w:val="Sansinterligne"/>
        <w:rPr>
          <w:b/>
          <w:sz w:val="28"/>
          <w:szCs w:val="28"/>
        </w:rPr>
      </w:pPr>
      <w:r w:rsidRPr="00906961">
        <w:rPr>
          <w:b/>
          <w:sz w:val="28"/>
          <w:szCs w:val="28"/>
        </w:rPr>
        <w:t>Fiche 1 :</w:t>
      </w:r>
    </w:p>
    <w:p w:rsidR="00643305" w:rsidRDefault="00643305" w:rsidP="00343984">
      <w:pPr>
        <w:pStyle w:val="Sansinterligne"/>
      </w:pPr>
      <w:r>
        <w:t>Enoncé du problème</w:t>
      </w:r>
    </w:p>
    <w:p w:rsidR="00643305" w:rsidRDefault="00643305" w:rsidP="00343984">
      <w:pPr>
        <w:pStyle w:val="Sansinterligne"/>
      </w:pPr>
    </w:p>
    <w:p w:rsidR="00643305" w:rsidRDefault="00643305" w:rsidP="00343984">
      <w:pPr>
        <w:pStyle w:val="Sansinterligne"/>
      </w:pPr>
      <w:r>
        <w:t>Point de départ du problème :</w:t>
      </w:r>
    </w:p>
    <w:p w:rsidR="00643305" w:rsidRDefault="00643305" w:rsidP="00343984">
      <w:pPr>
        <w:pStyle w:val="Sansinterligne"/>
      </w:pPr>
      <w:r>
        <w:t>Walter White est un professeur de chimie qui se reconvertit dans la fabrication de drogue. Accompagné de son assistant Jessy, il vient de passer plusieurs jours à faire des amphétamines dans son laboratoire mobile installé dans un vieux camping-car en plein désert. Au moment de partir, le camping-car ne démarre pas : suite à une négligence de Jessy, la ba</w:t>
      </w:r>
      <w:r w:rsidR="002A3529">
        <w:t>tterie est déchargée</w:t>
      </w:r>
      <w:r>
        <w:t>.</w:t>
      </w:r>
    </w:p>
    <w:p w:rsidR="007B686A" w:rsidRDefault="007B686A" w:rsidP="00343984">
      <w:pPr>
        <w:pStyle w:val="Sansinterligne"/>
      </w:pPr>
    </w:p>
    <w:p w:rsidR="00184987" w:rsidRDefault="00184987" w:rsidP="00343984">
      <w:pPr>
        <w:pStyle w:val="Sansinterligne"/>
      </w:pPr>
      <w:r>
        <w:t>Question :</w:t>
      </w:r>
    </w:p>
    <w:p w:rsidR="007B686A" w:rsidRDefault="007B686A" w:rsidP="00343984">
      <w:pPr>
        <w:pStyle w:val="Sansinterligne"/>
      </w:pPr>
      <w:r>
        <w:t>Qu’a fait Walter White pour faire démarrer son véhicule ? Expliquer le fonctionnement de son « </w:t>
      </w:r>
      <w:r w:rsidR="00374EC5">
        <w:t>bricolage</w:t>
      </w:r>
      <w:r>
        <w:t> </w:t>
      </w:r>
      <w:proofErr w:type="gramStart"/>
      <w:r>
        <w:t>» </w:t>
      </w:r>
      <w:r w:rsidR="00B22B26">
        <w:t>.</w:t>
      </w:r>
      <w:proofErr w:type="gramEnd"/>
    </w:p>
    <w:p w:rsidR="00B22B26" w:rsidRDefault="00B22B26" w:rsidP="00343984">
      <w:pPr>
        <w:pStyle w:val="Sansinterligne"/>
      </w:pPr>
      <w:r>
        <w:t>Le dénouement de la</w:t>
      </w:r>
      <w:r w:rsidR="00374EC5">
        <w:t xml:space="preserve"> séquence vidéo vous paraît-il</w:t>
      </w:r>
      <w:r>
        <w:t xml:space="preserve"> réaliste ?</w:t>
      </w:r>
    </w:p>
    <w:p w:rsidR="00B22B26" w:rsidRDefault="000712AE" w:rsidP="00343984">
      <w:pPr>
        <w:pStyle w:val="Sansinterligne"/>
      </w:pPr>
      <w:r>
        <w:t xml:space="preserve">Justifiez vos réponses à partir de </w:t>
      </w:r>
      <w:proofErr w:type="gramStart"/>
      <w:r>
        <w:t>vos connaissance</w:t>
      </w:r>
      <w:proofErr w:type="gramEnd"/>
      <w:r>
        <w:t xml:space="preserve"> et des documents fournis.</w:t>
      </w:r>
    </w:p>
    <w:p w:rsidR="000712AE" w:rsidRDefault="000712AE" w:rsidP="00343984">
      <w:pPr>
        <w:pStyle w:val="Sansinterligne"/>
      </w:pPr>
    </w:p>
    <w:p w:rsidR="000712AE" w:rsidRDefault="000712AE" w:rsidP="00343984">
      <w:pPr>
        <w:pStyle w:val="Sansinterligne"/>
      </w:pPr>
      <w:r>
        <w:t>Documents :</w:t>
      </w:r>
    </w:p>
    <w:p w:rsidR="000712AE" w:rsidRDefault="000712AE" w:rsidP="00343984">
      <w:pPr>
        <w:pStyle w:val="Sansinterligne"/>
      </w:pPr>
    </w:p>
    <w:p w:rsidR="00F06D71" w:rsidRDefault="0035277C" w:rsidP="0035277C">
      <w:pPr>
        <w:pStyle w:val="Sansinterligne"/>
        <w:pBdr>
          <w:top w:val="single" w:sz="4" w:space="1" w:color="auto"/>
          <w:left w:val="single" w:sz="4" w:space="4" w:color="auto"/>
          <w:bottom w:val="single" w:sz="4" w:space="1" w:color="auto"/>
          <w:right w:val="single" w:sz="4" w:space="4" w:color="auto"/>
        </w:pBdr>
      </w:pPr>
      <w:r>
        <w:t>Document 1 </w:t>
      </w:r>
      <w:proofErr w:type="gramStart"/>
      <w:r>
        <w:t>:</w:t>
      </w:r>
      <w:r w:rsidR="00BB4AFC">
        <w:t>Description</w:t>
      </w:r>
      <w:proofErr w:type="gramEnd"/>
      <w:r w:rsidR="00BB4AFC">
        <w:t xml:space="preserve"> de quelques piles et </w:t>
      </w:r>
      <w:r w:rsidR="004F4506">
        <w:t>accumulateurs</w:t>
      </w:r>
      <w:r w:rsidR="00BB4AFC">
        <w:t xml:space="preserve"> </w:t>
      </w:r>
    </w:p>
    <w:p w:rsidR="0035277C" w:rsidRDefault="0035277C" w:rsidP="0035277C">
      <w:pPr>
        <w:pStyle w:val="Sansinterligne"/>
        <w:pBdr>
          <w:top w:val="single" w:sz="4" w:space="1" w:color="auto"/>
          <w:left w:val="single" w:sz="4" w:space="4" w:color="auto"/>
          <w:bottom w:val="single" w:sz="4" w:space="1" w:color="auto"/>
          <w:right w:val="single" w:sz="4" w:space="4" w:color="auto"/>
        </w:pBdr>
      </w:pPr>
    </w:p>
    <w:p w:rsidR="00735253" w:rsidRDefault="00E25206" w:rsidP="0035277C">
      <w:pPr>
        <w:pStyle w:val="Sansinterligne"/>
        <w:pBdr>
          <w:top w:val="single" w:sz="4" w:space="1" w:color="auto"/>
          <w:left w:val="single" w:sz="4" w:space="4" w:color="auto"/>
          <w:bottom w:val="single" w:sz="4" w:space="1" w:color="auto"/>
          <w:right w:val="single" w:sz="4" w:space="4" w:color="auto"/>
        </w:pBdr>
      </w:pPr>
      <w:hyperlink r:id="rId7" w:history="1">
        <w:r w:rsidR="00735253" w:rsidRPr="00640063">
          <w:rPr>
            <w:rStyle w:val="Lienhypertexte"/>
          </w:rPr>
          <w:t>http://www.batterie-solaire.com</w:t>
        </w:r>
      </w:hyperlink>
    </w:p>
    <w:p w:rsidR="00735253" w:rsidRDefault="00735253" w:rsidP="0035277C">
      <w:pPr>
        <w:pStyle w:val="Sansinterligne"/>
        <w:pBdr>
          <w:top w:val="single" w:sz="4" w:space="1" w:color="auto"/>
          <w:left w:val="single" w:sz="4" w:space="4" w:color="auto"/>
          <w:bottom w:val="single" w:sz="4" w:space="1" w:color="auto"/>
          <w:right w:val="single" w:sz="4" w:space="4" w:color="auto"/>
        </w:pBdr>
      </w:pPr>
    </w:p>
    <w:p w:rsidR="00F06D71" w:rsidRDefault="00735253" w:rsidP="0035277C">
      <w:pPr>
        <w:pStyle w:val="Sansinterligne"/>
        <w:pBdr>
          <w:top w:val="single" w:sz="4" w:space="1" w:color="auto"/>
          <w:left w:val="single" w:sz="4" w:space="4" w:color="auto"/>
          <w:bottom w:val="single" w:sz="4" w:space="1" w:color="auto"/>
          <w:right w:val="single" w:sz="4" w:space="4" w:color="auto"/>
        </w:pBdr>
      </w:pPr>
      <w:r w:rsidRPr="00735253">
        <w:t xml:space="preserve"> </w:t>
      </w:r>
      <w:r>
        <w:rPr>
          <w:rFonts w:ascii="Arial" w:hAnsi="Arial" w:cs="Arial"/>
          <w:b/>
          <w:bCs/>
          <w:color w:val="000000"/>
          <w:sz w:val="18"/>
          <w:szCs w:val="18"/>
        </w:rPr>
        <w:t>A la décharge</w:t>
      </w:r>
      <w:r>
        <w:rPr>
          <w:rFonts w:ascii="Arial" w:hAnsi="Arial" w:cs="Arial"/>
          <w:color w:val="000000"/>
          <w:sz w:val="18"/>
          <w:szCs w:val="18"/>
        </w:rPr>
        <w:t xml:space="preserve">, les deux polarités se sulfatent, l'électrolyte est consommé </w:t>
      </w:r>
      <w:proofErr w:type="gramStart"/>
      <w:r>
        <w:rPr>
          <w:rFonts w:ascii="Arial" w:hAnsi="Arial" w:cs="Arial"/>
          <w:color w:val="000000"/>
          <w:sz w:val="18"/>
          <w:szCs w:val="18"/>
        </w:rPr>
        <w:t>( les</w:t>
      </w:r>
      <w:proofErr w:type="gramEnd"/>
      <w:r>
        <w:rPr>
          <w:rFonts w:ascii="Arial" w:hAnsi="Arial" w:cs="Arial"/>
          <w:color w:val="000000"/>
          <w:sz w:val="18"/>
          <w:szCs w:val="18"/>
        </w:rPr>
        <w:t xml:space="preserve"> ions </w:t>
      </w:r>
      <w:r>
        <w:t xml:space="preserve"> </w:t>
      </w:r>
      <w:r>
        <w:rPr>
          <w:sz w:val="20"/>
          <w:szCs w:val="20"/>
        </w:rPr>
        <w:t>SO</w:t>
      </w:r>
      <w:r>
        <w:rPr>
          <w:sz w:val="20"/>
          <w:szCs w:val="20"/>
          <w:vertAlign w:val="subscript"/>
        </w:rPr>
        <w:t>4</w:t>
      </w:r>
      <w:r>
        <w:rPr>
          <w:sz w:val="20"/>
          <w:szCs w:val="20"/>
          <w:vertAlign w:val="superscript"/>
        </w:rPr>
        <w:t>2-</w:t>
      </w:r>
      <w:r>
        <w:rPr>
          <w:rFonts w:ascii="Arial" w:hAnsi="Arial" w:cs="Arial"/>
          <w:color w:val="000000"/>
          <w:sz w:val="18"/>
          <w:szCs w:val="18"/>
        </w:rPr>
        <w:t xml:space="preserve"> vont sur les électrodes). L'oxygène libéré par l'électrode positive s'unit aux ions H+ en solution pour former de l'eau. Si la décharge est totale, l'électrolyte ne sera plus composé que d'eau distillée.</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A la recharge</w:t>
      </w:r>
      <w:r>
        <w:rPr>
          <w:rFonts w:ascii="Arial" w:hAnsi="Arial" w:cs="Arial"/>
          <w:color w:val="000000"/>
          <w:sz w:val="18"/>
          <w:szCs w:val="18"/>
        </w:rPr>
        <w:t xml:space="preserve">, les deux polarités se </w:t>
      </w:r>
      <w:proofErr w:type="spellStart"/>
      <w:r>
        <w:rPr>
          <w:rFonts w:ascii="Arial" w:hAnsi="Arial" w:cs="Arial"/>
          <w:color w:val="000000"/>
          <w:sz w:val="18"/>
          <w:szCs w:val="18"/>
        </w:rPr>
        <w:t>désulfatent</w:t>
      </w:r>
      <w:proofErr w:type="spellEnd"/>
      <w:r>
        <w:rPr>
          <w:rFonts w:ascii="Arial" w:hAnsi="Arial" w:cs="Arial"/>
          <w:color w:val="000000"/>
          <w:sz w:val="18"/>
          <w:szCs w:val="18"/>
        </w:rPr>
        <w:t xml:space="preserve">, l'électrolyte est </w:t>
      </w:r>
      <w:proofErr w:type="spellStart"/>
      <w:r>
        <w:rPr>
          <w:rFonts w:ascii="Arial" w:hAnsi="Arial" w:cs="Arial"/>
          <w:color w:val="000000"/>
          <w:sz w:val="18"/>
          <w:szCs w:val="18"/>
        </w:rPr>
        <w:t>regénéré</w:t>
      </w:r>
      <w:proofErr w:type="spellEnd"/>
      <w:r>
        <w:rPr>
          <w:rFonts w:ascii="Arial" w:hAnsi="Arial" w:cs="Arial"/>
          <w:color w:val="000000"/>
          <w:sz w:val="18"/>
          <w:szCs w:val="18"/>
        </w:rPr>
        <w:t xml:space="preserve"> (mise en solution d'ions </w:t>
      </w:r>
      <w:r>
        <w:t xml:space="preserve"> </w:t>
      </w:r>
      <w:r>
        <w:rPr>
          <w:rFonts w:ascii="Arial" w:hAnsi="Arial" w:cs="Arial"/>
          <w:sz w:val="20"/>
          <w:szCs w:val="20"/>
        </w:rPr>
        <w:t>SO</w:t>
      </w:r>
      <w:r>
        <w:rPr>
          <w:rFonts w:ascii="Arial" w:hAnsi="Arial" w:cs="Arial"/>
          <w:sz w:val="20"/>
          <w:szCs w:val="20"/>
          <w:vertAlign w:val="subscript"/>
        </w:rPr>
        <w:t>4</w:t>
      </w:r>
      <w:r>
        <w:rPr>
          <w:rFonts w:ascii="Arial" w:hAnsi="Arial" w:cs="Arial"/>
          <w:sz w:val="20"/>
          <w:szCs w:val="20"/>
          <w:vertAlign w:val="superscript"/>
        </w:rPr>
        <w:t>2</w:t>
      </w:r>
      <w:proofErr w:type="gramStart"/>
      <w:r>
        <w:rPr>
          <w:rFonts w:ascii="Arial" w:hAnsi="Arial" w:cs="Arial"/>
          <w:sz w:val="20"/>
          <w:szCs w:val="20"/>
          <w:vertAlign w:val="superscript"/>
        </w:rPr>
        <w:t>-</w:t>
      </w:r>
      <w:r>
        <w:rPr>
          <w:rFonts w:ascii="Arial" w:hAnsi="Arial" w:cs="Arial"/>
          <w:color w:val="000000"/>
          <w:sz w:val="18"/>
          <w:szCs w:val="18"/>
        </w:rPr>
        <w:t xml:space="preserve"> )</w:t>
      </w:r>
      <w:proofErr w:type="gramEnd"/>
      <w:r>
        <w:rPr>
          <w:rFonts w:ascii="Arial" w:hAnsi="Arial" w:cs="Arial"/>
          <w:color w:val="000000"/>
          <w:sz w:val="18"/>
          <w:szCs w:val="18"/>
        </w:rPr>
        <w:t>. La plaque positive est peroxydée (formation de PbO2) et des ions sont libérés (augmentation de la concentration H+ de l'électrolyte).</w:t>
      </w:r>
      <w:r w:rsidR="00F06D71">
        <w:rPr>
          <w:noProof/>
        </w:rPr>
        <w:drawing>
          <wp:inline distT="0" distB="0" distL="0" distR="0">
            <wp:extent cx="5851525" cy="2669758"/>
            <wp:effectExtent l="19050" t="0" r="0" b="0"/>
            <wp:docPr id="11" name="il_fi" descr="http://www.google.fr/url?source=imglanding&amp;ct=img&amp;q=http://www.batterie-solaire.com/Files/25346/9688603616.jpg&amp;sa=X&amp;ei=kp9YVa2oJ8vzUKK2gJgF&amp;ved=0CAkQ8wc&amp;usg=AFQjCNExIItUNbM61GPEEwDBK2Lr19Eh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oogle.fr/url?source=imglanding&amp;ct=img&amp;q=http://www.batterie-solaire.com/Files/25346/9688603616.jpg&amp;sa=X&amp;ei=kp9YVa2oJ8vzUKK2gJgF&amp;ved=0CAkQ8wc&amp;usg=AFQjCNExIItUNbM61GPEEwDBK2Lr19EhHQ"/>
                    <pic:cNvPicPr>
                      <a:picLocks noChangeAspect="1" noChangeArrowheads="1"/>
                    </pic:cNvPicPr>
                  </pic:nvPicPr>
                  <pic:blipFill>
                    <a:blip r:embed="rId8"/>
                    <a:srcRect/>
                    <a:stretch>
                      <a:fillRect/>
                    </a:stretch>
                  </pic:blipFill>
                  <pic:spPr bwMode="auto">
                    <a:xfrm>
                      <a:off x="0" y="0"/>
                      <a:ext cx="5851525" cy="2669758"/>
                    </a:xfrm>
                    <a:prstGeom prst="rect">
                      <a:avLst/>
                    </a:prstGeom>
                    <a:noFill/>
                    <a:ln w="9525">
                      <a:noFill/>
                      <a:miter lim="800000"/>
                      <a:headEnd/>
                      <a:tailEnd/>
                    </a:ln>
                  </pic:spPr>
                </pic:pic>
              </a:graphicData>
            </a:graphic>
          </wp:inline>
        </w:drawing>
      </w:r>
    </w:p>
    <w:p w:rsidR="00735253" w:rsidRDefault="00735253" w:rsidP="0035277C">
      <w:pPr>
        <w:pStyle w:val="Sansinterligne"/>
        <w:pBdr>
          <w:top w:val="single" w:sz="4" w:space="1" w:color="auto"/>
          <w:left w:val="single" w:sz="4" w:space="4" w:color="auto"/>
          <w:bottom w:val="single" w:sz="4" w:space="1" w:color="auto"/>
          <w:right w:val="single" w:sz="4" w:space="4" w:color="auto"/>
        </w:pBdr>
      </w:pPr>
    </w:p>
    <w:p w:rsidR="008C61DB" w:rsidRPr="008C61DB" w:rsidRDefault="008C61DB" w:rsidP="0035277C">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2"/>
        <w:rPr>
          <w:rFonts w:ascii="Times New Roman" w:eastAsia="Times New Roman" w:hAnsi="Times New Roman" w:cs="Times New Roman"/>
          <w:b/>
          <w:bCs/>
          <w:sz w:val="27"/>
          <w:szCs w:val="27"/>
        </w:rPr>
      </w:pPr>
      <w:r w:rsidRPr="008C61DB">
        <w:rPr>
          <w:rFonts w:ascii="Times New Roman" w:eastAsia="Times New Roman" w:hAnsi="Times New Roman" w:cs="Times New Roman"/>
          <w:b/>
          <w:bCs/>
          <w:sz w:val="27"/>
          <w:szCs w:val="27"/>
        </w:rPr>
        <w:t xml:space="preserve">Pile à l’oxyde de mercure </w:t>
      </w:r>
    </w:p>
    <w:tbl>
      <w:tblPr>
        <w:tblW w:w="10490" w:type="dxa"/>
        <w:tblCellSpacing w:w="0" w:type="dxa"/>
        <w:tblInd w:w="-552" w:type="dxa"/>
        <w:tblCellMar>
          <w:top w:w="15" w:type="dxa"/>
          <w:left w:w="15" w:type="dxa"/>
          <w:bottom w:w="15" w:type="dxa"/>
          <w:right w:w="15" w:type="dxa"/>
        </w:tblCellMar>
        <w:tblLook w:val="04A0" w:firstRow="1" w:lastRow="0" w:firstColumn="1" w:lastColumn="0" w:noHBand="0" w:noVBand="1"/>
      </w:tblPr>
      <w:tblGrid>
        <w:gridCol w:w="10490"/>
      </w:tblGrid>
      <w:tr w:rsidR="008C61DB" w:rsidRPr="008C61DB" w:rsidTr="008C61DB">
        <w:trPr>
          <w:tblCellSpacing w:w="0" w:type="dxa"/>
        </w:trPr>
        <w:tc>
          <w:tcPr>
            <w:tcW w:w="10490" w:type="dxa"/>
            <w:vAlign w:val="center"/>
            <w:hideMark/>
          </w:tcPr>
          <w:p w:rsidR="0035277C" w:rsidRDefault="008C61DB" w:rsidP="0035277C">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sz w:val="24"/>
                <w:szCs w:val="24"/>
              </w:rPr>
            </w:pPr>
            <w:bookmarkStart w:id="1" w:name="TOC-Historique-:"/>
            <w:bookmarkEnd w:id="1"/>
            <w:r w:rsidRPr="008C61DB">
              <w:rPr>
                <w:rFonts w:ascii="Times New Roman" w:eastAsia="Times New Roman" w:hAnsi="Times New Roman" w:cs="Times New Roman"/>
                <w:b/>
                <w:bCs/>
                <w:sz w:val="24"/>
                <w:szCs w:val="24"/>
              </w:rPr>
              <w:t>Historique </w:t>
            </w:r>
            <w:proofErr w:type="gramStart"/>
            <w:r w:rsidRPr="008C61DB">
              <w:rPr>
                <w:rFonts w:ascii="Times New Roman" w:eastAsia="Times New Roman" w:hAnsi="Times New Roman" w:cs="Times New Roman"/>
                <w:b/>
                <w:bCs/>
                <w:sz w:val="24"/>
                <w:szCs w:val="24"/>
              </w:rPr>
              <w:t>:</w:t>
            </w:r>
            <w:proofErr w:type="gramEnd"/>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22225</wp:posOffset>
                  </wp:positionH>
                  <wp:positionV relativeFrom="paragraph">
                    <wp:posOffset>-635</wp:posOffset>
                  </wp:positionV>
                  <wp:extent cx="1314450" cy="1905000"/>
                  <wp:effectExtent l="19050" t="0" r="0" b="0"/>
                  <wp:wrapSquare wrapText="bothSides"/>
                  <wp:docPr id="14" name="Image 14" descr="http://www.non-au-mercure-dentaire.org/_phot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non-au-mercure-dentaire.org/_photos/1.jpg"/>
                          <pic:cNvPicPr>
                            <a:picLocks noChangeAspect="1" noChangeArrowheads="1"/>
                          </pic:cNvPicPr>
                        </pic:nvPicPr>
                        <pic:blipFill>
                          <a:blip r:embed="rId9" cstate="print"/>
                          <a:srcRect/>
                          <a:stretch>
                            <a:fillRect/>
                          </a:stretch>
                        </pic:blipFill>
                        <pic:spPr bwMode="auto">
                          <a:xfrm>
                            <a:off x="0" y="0"/>
                            <a:ext cx="1314450" cy="1905000"/>
                          </a:xfrm>
                          <a:prstGeom prst="rect">
                            <a:avLst/>
                          </a:prstGeom>
                          <a:noFill/>
                          <a:ln w="9525">
                            <a:noFill/>
                            <a:miter lim="800000"/>
                            <a:headEnd/>
                            <a:tailEnd/>
                          </a:ln>
                        </pic:spPr>
                      </pic:pic>
                    </a:graphicData>
                  </a:graphic>
                </wp:anchor>
              </w:drawing>
            </w:r>
            <w:r w:rsidRPr="008C61DB">
              <w:rPr>
                <w:rFonts w:ascii="Times New Roman" w:eastAsia="Times New Roman" w:hAnsi="Times New Roman" w:cs="Times New Roman"/>
                <w:sz w:val="24"/>
                <w:szCs w:val="24"/>
              </w:rPr>
              <w:t xml:space="preserve">La pile à l’oxyde de mercure, appelée aussi pile Ruben-Mallory, est commercialisée depuis les années 1930. </w:t>
            </w:r>
            <w:r w:rsidRPr="008C61DB">
              <w:rPr>
                <w:rFonts w:ascii="Times New Roman" w:eastAsia="Times New Roman" w:hAnsi="Times New Roman" w:cs="Times New Roman"/>
                <w:sz w:val="24"/>
                <w:szCs w:val="24"/>
              </w:rPr>
              <w:br/>
              <w:t xml:space="preserve">Les piles au mercure sont interdites en Europe et aux États-Unis pour la protection de l’environnement. Dans l’Union </w:t>
            </w:r>
            <w:proofErr w:type="spellStart"/>
            <w:r w:rsidRPr="008C61DB">
              <w:rPr>
                <w:rFonts w:ascii="Times New Roman" w:eastAsia="Times New Roman" w:hAnsi="Times New Roman" w:cs="Times New Roman"/>
                <w:sz w:val="24"/>
                <w:szCs w:val="24"/>
              </w:rPr>
              <w:t>européene</w:t>
            </w:r>
            <w:proofErr w:type="spellEnd"/>
            <w:r w:rsidRPr="008C61DB">
              <w:rPr>
                <w:rFonts w:ascii="Times New Roman" w:eastAsia="Times New Roman" w:hAnsi="Times New Roman" w:cs="Times New Roman"/>
                <w:sz w:val="24"/>
                <w:szCs w:val="24"/>
              </w:rPr>
              <w:t>, c’est la directive 98/101/CE du 22 décembre 1998 qui précise les choses : « Les Etats membres interdisent, à partir du 1</w:t>
            </w:r>
            <w:r w:rsidRPr="008C61DB">
              <w:rPr>
                <w:rFonts w:ascii="Times New Roman" w:eastAsia="Times New Roman" w:hAnsi="Times New Roman" w:cs="Times New Roman"/>
                <w:sz w:val="24"/>
                <w:szCs w:val="24"/>
                <w:vertAlign w:val="superscript"/>
              </w:rPr>
              <w:t>er</w:t>
            </w:r>
            <w:r w:rsidRPr="008C61DB">
              <w:rPr>
                <w:rFonts w:ascii="Times New Roman" w:eastAsia="Times New Roman" w:hAnsi="Times New Roman" w:cs="Times New Roman"/>
                <w:sz w:val="24"/>
                <w:szCs w:val="24"/>
              </w:rPr>
              <w:t xml:space="preserve"> janvier 2000 la mise sur le marché des piles et accumulateurs contenant plus de 0,0005 % en poids de mercure, y compris dans les cas où ces piles, ou accumulateurs, sont incorporés dans des appareils. Les piles de type « bouton » ou les piles composées d’éléments du type « bouton » ne contenant pas plus de 2% en poids du mercure ne sont pas soumises à cette interdiction. »</w:t>
            </w:r>
            <w:bookmarkStart w:id="2" w:name="TOC-Constitution-:"/>
            <w:bookmarkEnd w:id="2"/>
          </w:p>
          <w:p w:rsidR="008C61DB" w:rsidRPr="008C61DB" w:rsidRDefault="008C61DB" w:rsidP="0035277C">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sz w:val="24"/>
                <w:szCs w:val="24"/>
              </w:rPr>
            </w:pPr>
            <w:r w:rsidRPr="008C61DB">
              <w:rPr>
                <w:rFonts w:ascii="Times New Roman" w:eastAsia="Times New Roman" w:hAnsi="Times New Roman" w:cs="Times New Roman"/>
                <w:b/>
                <w:bCs/>
                <w:sz w:val="24"/>
                <w:szCs w:val="24"/>
              </w:rPr>
              <w:t>Constitution :</w:t>
            </w:r>
          </w:p>
          <w:p w:rsidR="008C61DB" w:rsidRPr="008C61DB" w:rsidRDefault="008C61DB" w:rsidP="0035277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rPr>
            </w:pPr>
            <w:r w:rsidRPr="008C61DB">
              <w:rPr>
                <w:rFonts w:ascii="Times New Roman" w:eastAsia="Times New Roman" w:hAnsi="Times New Roman" w:cs="Times New Roman"/>
                <w:sz w:val="24"/>
                <w:szCs w:val="24"/>
              </w:rPr>
              <w:t>La pile à l’oxyde de mercure est symbolisée par : (-) Zn(s)/</w:t>
            </w:r>
            <w:proofErr w:type="spellStart"/>
            <w:r w:rsidRPr="008C61DB">
              <w:rPr>
                <w:rFonts w:ascii="Times New Roman" w:eastAsia="Times New Roman" w:hAnsi="Times New Roman" w:cs="Times New Roman"/>
                <w:sz w:val="24"/>
                <w:szCs w:val="24"/>
              </w:rPr>
              <w:t>ZnO</w:t>
            </w:r>
            <w:proofErr w:type="spellEnd"/>
            <w:r w:rsidRPr="008C61DB">
              <w:rPr>
                <w:rFonts w:ascii="Times New Roman" w:eastAsia="Times New Roman" w:hAnsi="Times New Roman" w:cs="Times New Roman"/>
                <w:sz w:val="24"/>
                <w:szCs w:val="24"/>
              </w:rPr>
              <w:t>(s)/K</w:t>
            </w:r>
            <w:proofErr w:type="gramStart"/>
            <w:r w:rsidRPr="008C61DB">
              <w:rPr>
                <w:rFonts w:ascii="Times New Roman" w:eastAsia="Times New Roman" w:hAnsi="Times New Roman" w:cs="Times New Roman"/>
                <w:sz w:val="24"/>
                <w:szCs w:val="24"/>
                <w:vertAlign w:val="superscript"/>
              </w:rPr>
              <w:t>+</w:t>
            </w:r>
            <w:r w:rsidRPr="008C61DB">
              <w:rPr>
                <w:rFonts w:ascii="Times New Roman" w:eastAsia="Times New Roman" w:hAnsi="Times New Roman" w:cs="Times New Roman"/>
                <w:sz w:val="24"/>
                <w:szCs w:val="24"/>
              </w:rPr>
              <w:t>(</w:t>
            </w:r>
            <w:proofErr w:type="spellStart"/>
            <w:proofErr w:type="gramEnd"/>
            <w:r w:rsidRPr="008C61DB">
              <w:rPr>
                <w:rFonts w:ascii="Times New Roman" w:eastAsia="Times New Roman" w:hAnsi="Times New Roman" w:cs="Times New Roman"/>
                <w:sz w:val="24"/>
                <w:szCs w:val="24"/>
              </w:rPr>
              <w:t>aq</w:t>
            </w:r>
            <w:proofErr w:type="spellEnd"/>
            <w:r w:rsidRPr="008C61DB">
              <w:rPr>
                <w:rFonts w:ascii="Times New Roman" w:eastAsia="Times New Roman" w:hAnsi="Times New Roman" w:cs="Times New Roman"/>
                <w:sz w:val="24"/>
                <w:szCs w:val="24"/>
              </w:rPr>
              <w:t>) + HO</w:t>
            </w:r>
            <w:r w:rsidRPr="008C61DB">
              <w:rPr>
                <w:rFonts w:ascii="Times New Roman" w:eastAsia="Times New Roman" w:hAnsi="Times New Roman" w:cs="Times New Roman"/>
                <w:sz w:val="24"/>
                <w:szCs w:val="24"/>
                <w:vertAlign w:val="superscript"/>
              </w:rPr>
              <w:t>-</w:t>
            </w:r>
            <w:r w:rsidRPr="008C61DB">
              <w:rPr>
                <w:rFonts w:ascii="Times New Roman" w:eastAsia="Times New Roman" w:hAnsi="Times New Roman" w:cs="Times New Roman"/>
                <w:sz w:val="24"/>
                <w:szCs w:val="24"/>
              </w:rPr>
              <w:t>(</w:t>
            </w:r>
            <w:proofErr w:type="spellStart"/>
            <w:r w:rsidRPr="008C61DB">
              <w:rPr>
                <w:rFonts w:ascii="Times New Roman" w:eastAsia="Times New Roman" w:hAnsi="Times New Roman" w:cs="Times New Roman"/>
                <w:sz w:val="24"/>
                <w:szCs w:val="24"/>
              </w:rPr>
              <w:t>aq</w:t>
            </w:r>
            <w:proofErr w:type="spellEnd"/>
            <w:r w:rsidRPr="008C61DB">
              <w:rPr>
                <w:rFonts w:ascii="Times New Roman" w:eastAsia="Times New Roman" w:hAnsi="Times New Roman" w:cs="Times New Roman"/>
                <w:sz w:val="24"/>
                <w:szCs w:val="24"/>
              </w:rPr>
              <w:t>)/</w:t>
            </w:r>
            <w:proofErr w:type="spellStart"/>
            <w:r w:rsidRPr="008C61DB">
              <w:rPr>
                <w:rFonts w:ascii="Times New Roman" w:eastAsia="Times New Roman" w:hAnsi="Times New Roman" w:cs="Times New Roman"/>
                <w:sz w:val="24"/>
                <w:szCs w:val="24"/>
              </w:rPr>
              <w:t>HgO</w:t>
            </w:r>
            <w:proofErr w:type="spellEnd"/>
            <w:r w:rsidRPr="008C61DB">
              <w:rPr>
                <w:rFonts w:ascii="Times New Roman" w:eastAsia="Times New Roman" w:hAnsi="Times New Roman" w:cs="Times New Roman"/>
                <w:sz w:val="24"/>
                <w:szCs w:val="24"/>
              </w:rPr>
              <w:t>(s),C(s)+</w:t>
            </w:r>
          </w:p>
          <w:p w:rsidR="008C61DB" w:rsidRPr="008C61DB" w:rsidRDefault="008C61DB" w:rsidP="0035277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rPr>
            </w:pPr>
            <w:r w:rsidRPr="008C61DB">
              <w:rPr>
                <w:rFonts w:ascii="Times New Roman" w:eastAsia="Times New Roman" w:hAnsi="Times New Roman" w:cs="Times New Roman"/>
                <w:sz w:val="24"/>
                <w:szCs w:val="24"/>
              </w:rPr>
              <w:t>L’électrode positive est constituée d’oxyde de mercure mêlé à la poudre de graphite, en contact avec un bac en acier. L’électrode négative est formée de zinc en poudre amalgamé en contact avec un couvercle métallique. L’électrolyte est une solution d’hydroxyde de potassium (K</w:t>
            </w:r>
            <w:r w:rsidRPr="008C61DB">
              <w:rPr>
                <w:rFonts w:ascii="Times New Roman" w:eastAsia="Times New Roman" w:hAnsi="Times New Roman" w:cs="Times New Roman"/>
                <w:sz w:val="24"/>
                <w:szCs w:val="24"/>
                <w:vertAlign w:val="superscript"/>
              </w:rPr>
              <w:t>+</w:t>
            </w:r>
            <w:r w:rsidRPr="008C61DB">
              <w:rPr>
                <w:rFonts w:ascii="Times New Roman" w:eastAsia="Times New Roman" w:hAnsi="Times New Roman" w:cs="Times New Roman"/>
                <w:sz w:val="24"/>
                <w:szCs w:val="24"/>
              </w:rPr>
              <w:t xml:space="preserve"> + HO</w:t>
            </w:r>
            <w:r w:rsidRPr="008C61DB">
              <w:rPr>
                <w:rFonts w:ascii="Times New Roman" w:eastAsia="Times New Roman" w:hAnsi="Times New Roman" w:cs="Times New Roman"/>
                <w:sz w:val="24"/>
                <w:szCs w:val="24"/>
                <w:vertAlign w:val="superscript"/>
              </w:rPr>
              <w:t>-</w:t>
            </w:r>
            <w:r w:rsidRPr="008C61DB">
              <w:rPr>
                <w:rFonts w:ascii="Times New Roman" w:eastAsia="Times New Roman" w:hAnsi="Times New Roman" w:cs="Times New Roman"/>
                <w:sz w:val="24"/>
                <w:szCs w:val="24"/>
              </w:rPr>
              <w:t xml:space="preserve">). Des séparateurs sont constitués d’un non tissé synthétique et d’une membrane microporeuse. </w:t>
            </w:r>
          </w:p>
        </w:tc>
      </w:tr>
    </w:tbl>
    <w:p w:rsidR="008C61DB" w:rsidRDefault="008C61DB" w:rsidP="00343984">
      <w:pPr>
        <w:pStyle w:val="Sansinterligne"/>
      </w:pPr>
    </w:p>
    <w:p w:rsidR="00EE5F00" w:rsidRDefault="0035277C" w:rsidP="0035277C">
      <w:pPr>
        <w:pStyle w:val="Sansinterligne"/>
      </w:pPr>
      <w:r>
        <w:t xml:space="preserve">Document 2 : </w:t>
      </w:r>
      <w:r w:rsidR="00EE5F00">
        <w:t>Compositio</w:t>
      </w:r>
      <w:r w:rsidR="00F06D71">
        <w:t>n de quelques pièces de monnaie américaines  (source : Wikipédia) :</w:t>
      </w:r>
    </w:p>
    <w:p w:rsidR="0055735F" w:rsidRDefault="0055735F" w:rsidP="0035277C">
      <w:pPr>
        <w:pStyle w:val="Sansinterligne"/>
      </w:pPr>
    </w:p>
    <w:tbl>
      <w:tblPr>
        <w:tblW w:w="11057" w:type="dxa"/>
        <w:tblCellSpacing w:w="15" w:type="dxa"/>
        <w:tblInd w:w="-1089" w:type="dxa"/>
        <w:tblCellMar>
          <w:top w:w="15" w:type="dxa"/>
          <w:left w:w="15" w:type="dxa"/>
          <w:bottom w:w="15" w:type="dxa"/>
          <w:right w:w="15" w:type="dxa"/>
        </w:tblCellMar>
        <w:tblLook w:val="04A0" w:firstRow="1" w:lastRow="0" w:firstColumn="1" w:lastColumn="0" w:noHBand="0" w:noVBand="1"/>
      </w:tblPr>
      <w:tblGrid>
        <w:gridCol w:w="825"/>
        <w:gridCol w:w="810"/>
        <w:gridCol w:w="708"/>
        <w:gridCol w:w="953"/>
        <w:gridCol w:w="990"/>
        <w:gridCol w:w="610"/>
        <w:gridCol w:w="1258"/>
        <w:gridCol w:w="855"/>
        <w:gridCol w:w="879"/>
        <w:gridCol w:w="1135"/>
        <w:gridCol w:w="635"/>
        <w:gridCol w:w="769"/>
        <w:gridCol w:w="1176"/>
      </w:tblGrid>
      <w:tr w:rsidR="0035277C" w:rsidRPr="0055735F" w:rsidTr="00F06D71">
        <w:trPr>
          <w:tblCellSpacing w:w="15" w:type="dxa"/>
        </w:trPr>
        <w:tc>
          <w:tcPr>
            <w:tcW w:w="1421" w:type="dxa"/>
            <w:gridSpan w:val="2"/>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Image</w:t>
            </w:r>
          </w:p>
        </w:tc>
        <w:tc>
          <w:tcPr>
            <w:tcW w:w="0" w:type="auto"/>
            <w:vMerge w:val="restart"/>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Valeur</w:t>
            </w:r>
          </w:p>
        </w:tc>
        <w:tc>
          <w:tcPr>
            <w:tcW w:w="0" w:type="auto"/>
            <w:gridSpan w:val="4"/>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Spécifications</w:t>
            </w:r>
          </w:p>
        </w:tc>
        <w:tc>
          <w:tcPr>
            <w:tcW w:w="0" w:type="auto"/>
            <w:gridSpan w:val="3"/>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Description</w:t>
            </w:r>
          </w:p>
        </w:tc>
        <w:tc>
          <w:tcPr>
            <w:tcW w:w="0" w:type="auto"/>
            <w:vMerge w:val="restart"/>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Début</w:t>
            </w:r>
          </w:p>
        </w:tc>
        <w:tc>
          <w:tcPr>
            <w:tcW w:w="0" w:type="auto"/>
            <w:vMerge w:val="restart"/>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Usage</w:t>
            </w:r>
          </w:p>
        </w:tc>
        <w:tc>
          <w:tcPr>
            <w:tcW w:w="1671" w:type="dxa"/>
            <w:vMerge w:val="restart"/>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Appellation courante</w:t>
            </w:r>
          </w:p>
        </w:tc>
      </w:tr>
      <w:tr w:rsidR="00F06D71" w:rsidRPr="0055735F" w:rsidTr="00F06D71">
        <w:trPr>
          <w:tblCellSpacing w:w="15" w:type="dxa"/>
        </w:trPr>
        <w:tc>
          <w:tcPr>
            <w:tcW w:w="695" w:type="dxa"/>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Avers</w:t>
            </w:r>
          </w:p>
        </w:tc>
        <w:tc>
          <w:tcPr>
            <w:tcW w:w="0" w:type="auto"/>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Revers</w:t>
            </w: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b/>
                <w:bCs/>
              </w:rPr>
            </w:pPr>
          </w:p>
        </w:tc>
        <w:tc>
          <w:tcPr>
            <w:tcW w:w="0" w:type="auto"/>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Diamètre</w:t>
            </w:r>
          </w:p>
        </w:tc>
        <w:tc>
          <w:tcPr>
            <w:tcW w:w="0" w:type="auto"/>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Épaisseur</w:t>
            </w:r>
          </w:p>
        </w:tc>
        <w:tc>
          <w:tcPr>
            <w:tcW w:w="0" w:type="auto"/>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Poids</w:t>
            </w:r>
          </w:p>
        </w:tc>
        <w:tc>
          <w:tcPr>
            <w:tcW w:w="0" w:type="auto"/>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Composition</w:t>
            </w:r>
          </w:p>
        </w:tc>
        <w:tc>
          <w:tcPr>
            <w:tcW w:w="0" w:type="auto"/>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Tranche</w:t>
            </w:r>
          </w:p>
        </w:tc>
        <w:tc>
          <w:tcPr>
            <w:tcW w:w="0" w:type="auto"/>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Avers</w:t>
            </w:r>
          </w:p>
        </w:tc>
        <w:tc>
          <w:tcPr>
            <w:tcW w:w="0" w:type="auto"/>
            <w:vAlign w:val="center"/>
            <w:hideMark/>
          </w:tcPr>
          <w:p w:rsidR="0055735F" w:rsidRPr="0055735F" w:rsidRDefault="0055735F" w:rsidP="0035277C">
            <w:pPr>
              <w:spacing w:after="0" w:line="240" w:lineRule="auto"/>
              <w:jc w:val="center"/>
              <w:rPr>
                <w:rFonts w:ascii="Times New Roman" w:eastAsia="Times New Roman" w:hAnsi="Times New Roman" w:cs="Times New Roman"/>
                <w:b/>
                <w:bCs/>
              </w:rPr>
            </w:pPr>
            <w:r w:rsidRPr="0055735F">
              <w:rPr>
                <w:rFonts w:ascii="Times New Roman" w:eastAsia="Times New Roman" w:hAnsi="Times New Roman" w:cs="Times New Roman"/>
                <w:b/>
                <w:bCs/>
              </w:rPr>
              <w:t>Revers</w:t>
            </w: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b/>
                <w:bCs/>
              </w:rPr>
            </w:pP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b/>
                <w:bCs/>
              </w:rPr>
            </w:pPr>
          </w:p>
        </w:tc>
        <w:tc>
          <w:tcPr>
            <w:tcW w:w="1671" w:type="dxa"/>
            <w:vMerge/>
            <w:vAlign w:val="center"/>
            <w:hideMark/>
          </w:tcPr>
          <w:p w:rsidR="0055735F" w:rsidRPr="0055735F" w:rsidRDefault="0055735F" w:rsidP="0035277C">
            <w:pPr>
              <w:spacing w:after="0" w:line="240" w:lineRule="auto"/>
              <w:rPr>
                <w:rFonts w:ascii="Times New Roman" w:eastAsia="Times New Roman" w:hAnsi="Times New Roman" w:cs="Times New Roman"/>
                <w:b/>
                <w:bCs/>
              </w:rPr>
            </w:pPr>
          </w:p>
        </w:tc>
      </w:tr>
      <w:tr w:rsidR="00F06D71" w:rsidRPr="0057653A" w:rsidTr="00F06D71">
        <w:trPr>
          <w:tblCellSpacing w:w="15" w:type="dxa"/>
        </w:trPr>
        <w:tc>
          <w:tcPr>
            <w:tcW w:w="695" w:type="dxa"/>
            <w:vMerge w:val="restart"/>
            <w:shd w:val="clear" w:color="auto" w:fill="FFFFFF"/>
            <w:vAlign w:val="center"/>
            <w:hideMark/>
          </w:tcPr>
          <w:p w:rsidR="0055735F" w:rsidRPr="0055735F" w:rsidRDefault="0055735F" w:rsidP="0035277C">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color w:val="0000FF"/>
              </w:rPr>
              <w:drawing>
                <wp:inline distT="0" distB="0" distL="0" distR="0">
                  <wp:extent cx="457200" cy="466725"/>
                  <wp:effectExtent l="19050" t="0" r="0" b="0"/>
                  <wp:docPr id="1" name="Image 1" descr="2005-Penny-Uncirculated-Obverse-cropped.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5-Penny-Uncirculated-Obverse-cropped.png">
                            <a:hlinkClick r:id="rId10"/>
                          </pic:cNvPr>
                          <pic:cNvPicPr>
                            <a:picLocks noChangeAspect="1" noChangeArrowheads="1"/>
                          </pic:cNvPicPr>
                        </pic:nvPicPr>
                        <pic:blipFill>
                          <a:blip r:embed="rId11"/>
                          <a:srcRect/>
                          <a:stretch>
                            <a:fillRect/>
                          </a:stretch>
                        </pic:blipFill>
                        <pic:spPr bwMode="auto">
                          <a:xfrm>
                            <a:off x="0" y="0"/>
                            <a:ext cx="457200" cy="4667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55735F" w:rsidRPr="0055735F" w:rsidRDefault="0055735F" w:rsidP="0035277C">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color w:val="0000FF"/>
              </w:rPr>
              <w:drawing>
                <wp:inline distT="0" distB="0" distL="0" distR="0">
                  <wp:extent cx="457200" cy="457200"/>
                  <wp:effectExtent l="19050" t="0" r="0" b="0"/>
                  <wp:docPr id="2" name="Image 2" descr="Wheat Penny.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at Penny.jpg">
                            <a:hlinkClick r:id="rId12"/>
                          </pic:cNvPr>
                          <pic:cNvPicPr>
                            <a:picLocks noChangeAspect="1" noChangeArrowheads="1"/>
                          </pic:cNvPicPr>
                        </pic:nvPicPr>
                        <pic:blipFill>
                          <a:blip r:embed="rId13"/>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0" w:type="auto"/>
            <w:vMerge w:val="restart"/>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0,01 $</w:t>
            </w:r>
          </w:p>
        </w:tc>
        <w:tc>
          <w:tcPr>
            <w:tcW w:w="0" w:type="auto"/>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19,00 mm</w:t>
            </w:r>
          </w:p>
        </w:tc>
        <w:tc>
          <w:tcPr>
            <w:tcW w:w="0" w:type="auto"/>
            <w:vMerge w:val="restart"/>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1,55 mm</w:t>
            </w:r>
          </w:p>
        </w:tc>
        <w:tc>
          <w:tcPr>
            <w:tcW w:w="0" w:type="auto"/>
            <w:vMerge w:val="restart"/>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1909-1982</w:t>
            </w:r>
            <w:r w:rsidRPr="0055735F">
              <w:rPr>
                <w:rFonts w:ascii="Times New Roman" w:eastAsia="Times New Roman" w:hAnsi="Times New Roman" w:cs="Times New Roman"/>
              </w:rPr>
              <w:br/>
            </w:r>
            <w:r w:rsidRPr="00F06D71">
              <w:rPr>
                <w:rFonts w:ascii="Times New Roman" w:eastAsia="Times New Roman" w:hAnsi="Times New Roman" w:cs="Times New Roman"/>
              </w:rPr>
              <w:t>3,11 g</w:t>
            </w:r>
          </w:p>
        </w:tc>
        <w:tc>
          <w:tcPr>
            <w:tcW w:w="0" w:type="auto"/>
            <w:vAlign w:val="center"/>
            <w:hideMark/>
          </w:tcPr>
          <w:p w:rsidR="0055735F" w:rsidRPr="0055735F" w:rsidRDefault="00E25206" w:rsidP="0035277C">
            <w:pPr>
              <w:spacing w:after="0" w:line="240" w:lineRule="auto"/>
              <w:rPr>
                <w:rFonts w:ascii="Times New Roman" w:eastAsia="Times New Roman" w:hAnsi="Times New Roman" w:cs="Times New Roman"/>
              </w:rPr>
            </w:pPr>
            <w:hyperlink r:id="rId14" w:tooltip="Cuivre" w:history="1">
              <w:r w:rsidR="0055735F" w:rsidRPr="00F06D71">
                <w:rPr>
                  <w:rFonts w:ascii="Times New Roman" w:eastAsia="Times New Roman" w:hAnsi="Times New Roman" w:cs="Times New Roman"/>
                  <w:u w:val="single"/>
                </w:rPr>
                <w:t>Cuivre</w:t>
              </w:r>
            </w:hyperlink>
            <w:r w:rsidR="0055735F" w:rsidRPr="0055735F">
              <w:rPr>
                <w:rFonts w:ascii="Times New Roman" w:eastAsia="Times New Roman" w:hAnsi="Times New Roman" w:cs="Times New Roman"/>
              </w:rPr>
              <w:t xml:space="preserve"> 95 %</w:t>
            </w:r>
            <w:r w:rsidR="0055735F" w:rsidRPr="0055735F">
              <w:rPr>
                <w:rFonts w:ascii="Times New Roman" w:eastAsia="Times New Roman" w:hAnsi="Times New Roman" w:cs="Times New Roman"/>
              </w:rPr>
              <w:br/>
            </w:r>
            <w:hyperlink r:id="rId15" w:tooltip="Étain" w:history="1">
              <w:r w:rsidR="0055735F" w:rsidRPr="00F06D71">
                <w:rPr>
                  <w:rFonts w:ascii="Times New Roman" w:eastAsia="Times New Roman" w:hAnsi="Times New Roman" w:cs="Times New Roman"/>
                  <w:u w:val="single"/>
                </w:rPr>
                <w:t>Étain</w:t>
              </w:r>
            </w:hyperlink>
            <w:r w:rsidR="0055735F" w:rsidRPr="0055735F">
              <w:rPr>
                <w:rFonts w:ascii="Times New Roman" w:eastAsia="Times New Roman" w:hAnsi="Times New Roman" w:cs="Times New Roman"/>
              </w:rPr>
              <w:t>/</w:t>
            </w:r>
            <w:hyperlink r:id="rId16" w:tooltip="Zinc" w:history="1">
              <w:r w:rsidR="0055735F" w:rsidRPr="00F06D71">
                <w:rPr>
                  <w:rFonts w:ascii="Times New Roman" w:eastAsia="Times New Roman" w:hAnsi="Times New Roman" w:cs="Times New Roman"/>
                  <w:u w:val="single"/>
                </w:rPr>
                <w:t>Zinc</w:t>
              </w:r>
            </w:hyperlink>
            <w:r w:rsidR="0055735F" w:rsidRPr="0055735F">
              <w:rPr>
                <w:rFonts w:ascii="Times New Roman" w:eastAsia="Times New Roman" w:hAnsi="Times New Roman" w:cs="Times New Roman"/>
              </w:rPr>
              <w:t xml:space="preserve"> 5 %</w:t>
            </w:r>
          </w:p>
        </w:tc>
        <w:tc>
          <w:tcPr>
            <w:tcW w:w="0" w:type="auto"/>
            <w:vMerge w:val="restart"/>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Lisse</w:t>
            </w:r>
          </w:p>
        </w:tc>
        <w:tc>
          <w:tcPr>
            <w:tcW w:w="0" w:type="auto"/>
            <w:vMerge w:val="restart"/>
            <w:vAlign w:val="center"/>
            <w:hideMark/>
          </w:tcPr>
          <w:p w:rsidR="0055735F" w:rsidRPr="0055735F" w:rsidRDefault="00E25206" w:rsidP="0035277C">
            <w:pPr>
              <w:spacing w:after="0" w:line="240" w:lineRule="auto"/>
              <w:rPr>
                <w:rFonts w:ascii="Times New Roman" w:eastAsia="Times New Roman" w:hAnsi="Times New Roman" w:cs="Times New Roman"/>
              </w:rPr>
            </w:pPr>
            <w:hyperlink r:id="rId17" w:tooltip="Abraham Lincoln" w:history="1">
              <w:r w:rsidR="0055735F" w:rsidRPr="00F06D71">
                <w:rPr>
                  <w:rFonts w:ascii="Times New Roman" w:eastAsia="Times New Roman" w:hAnsi="Times New Roman" w:cs="Times New Roman"/>
                  <w:u w:val="single"/>
                </w:rPr>
                <w:t>Abraham Lincoln</w:t>
              </w:r>
            </w:hyperlink>
          </w:p>
        </w:tc>
        <w:tc>
          <w:tcPr>
            <w:tcW w:w="0" w:type="auto"/>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 xml:space="preserve">Épi de </w:t>
            </w:r>
            <w:hyperlink r:id="rId18" w:tooltip="Blé" w:history="1">
              <w:r w:rsidRPr="00F06D71">
                <w:rPr>
                  <w:rFonts w:ascii="Times New Roman" w:eastAsia="Times New Roman" w:hAnsi="Times New Roman" w:cs="Times New Roman"/>
                  <w:u w:val="single"/>
                </w:rPr>
                <w:t>blé</w:t>
              </w:r>
            </w:hyperlink>
          </w:p>
        </w:tc>
        <w:tc>
          <w:tcPr>
            <w:tcW w:w="0" w:type="auto"/>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1909</w:t>
            </w:r>
          </w:p>
        </w:tc>
        <w:tc>
          <w:tcPr>
            <w:tcW w:w="0" w:type="auto"/>
            <w:vMerge w:val="restart"/>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répandu</w:t>
            </w:r>
          </w:p>
        </w:tc>
        <w:tc>
          <w:tcPr>
            <w:tcW w:w="1671" w:type="dxa"/>
            <w:vMerge w:val="restart"/>
            <w:vAlign w:val="center"/>
            <w:hideMark/>
          </w:tcPr>
          <w:p w:rsidR="0055735F" w:rsidRPr="0055735F" w:rsidRDefault="0055735F" w:rsidP="0035277C">
            <w:pPr>
              <w:spacing w:after="0" w:line="240" w:lineRule="auto"/>
              <w:rPr>
                <w:rFonts w:ascii="Times New Roman" w:eastAsia="Times New Roman" w:hAnsi="Times New Roman" w:cs="Times New Roman"/>
                <w:lang w:val="en-US"/>
              </w:rPr>
            </w:pPr>
            <w:r w:rsidRPr="0055735F">
              <w:rPr>
                <w:rFonts w:ascii="Times New Roman" w:eastAsia="Times New Roman" w:hAnsi="Times New Roman" w:cs="Times New Roman"/>
                <w:lang w:val="en-US"/>
              </w:rPr>
              <w:t xml:space="preserve">Wheat Penny, Penny, Cent, </w:t>
            </w:r>
            <w:hyperlink r:id="rId19" w:tooltip="Lincoln cent" w:history="1">
              <w:r w:rsidRPr="00F06D71">
                <w:rPr>
                  <w:rFonts w:ascii="Times New Roman" w:eastAsia="Times New Roman" w:hAnsi="Times New Roman" w:cs="Times New Roman"/>
                  <w:u w:val="single"/>
                  <w:lang w:val="en-US"/>
                </w:rPr>
                <w:t>Lincoln cent</w:t>
              </w:r>
            </w:hyperlink>
          </w:p>
        </w:tc>
      </w:tr>
      <w:tr w:rsidR="00F06D71" w:rsidRPr="0055735F" w:rsidTr="00F06D71">
        <w:trPr>
          <w:tblCellSpacing w:w="15" w:type="dxa"/>
        </w:trPr>
        <w:tc>
          <w:tcPr>
            <w:tcW w:w="695" w:type="dxa"/>
            <w:vMerge/>
            <w:vAlign w:val="center"/>
            <w:hideMark/>
          </w:tcPr>
          <w:p w:rsidR="0055735F" w:rsidRPr="0055735F" w:rsidRDefault="0055735F" w:rsidP="0035277C">
            <w:pPr>
              <w:spacing w:after="0" w:line="240" w:lineRule="auto"/>
              <w:rPr>
                <w:rFonts w:ascii="Times New Roman" w:eastAsia="Times New Roman" w:hAnsi="Times New Roman" w:cs="Times New Roman"/>
                <w:lang w:val="en-US"/>
              </w:rPr>
            </w:pPr>
          </w:p>
        </w:tc>
        <w:tc>
          <w:tcPr>
            <w:tcW w:w="0" w:type="auto"/>
            <w:shd w:val="clear" w:color="auto" w:fill="FFFFFF"/>
            <w:vAlign w:val="center"/>
            <w:hideMark/>
          </w:tcPr>
          <w:p w:rsidR="0055735F" w:rsidRPr="0055735F" w:rsidRDefault="0055735F" w:rsidP="0035277C">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color w:val="0000FF"/>
              </w:rPr>
              <w:drawing>
                <wp:inline distT="0" distB="0" distL="0" distR="0">
                  <wp:extent cx="457200" cy="457200"/>
                  <wp:effectExtent l="19050" t="0" r="0" b="0"/>
                  <wp:docPr id="3" name="Image 3" descr="2005 Penny Rev Unc D.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5 Penny Rev Unc D.png">
                            <a:hlinkClick r:id="rId20"/>
                          </pic:cNvPr>
                          <pic:cNvPicPr>
                            <a:picLocks noChangeAspect="1" noChangeArrowheads="1"/>
                          </pic:cNvPicPr>
                        </pic:nvPicPr>
                        <pic:blipFill>
                          <a:blip r:embed="rId21"/>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Merge w:val="restart"/>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19,05 mm</w:t>
            </w: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Align w:val="center"/>
            <w:hideMark/>
          </w:tcPr>
          <w:p w:rsidR="0055735F" w:rsidRPr="0055735F" w:rsidRDefault="00E25206" w:rsidP="0035277C">
            <w:pPr>
              <w:spacing w:after="0" w:line="240" w:lineRule="auto"/>
              <w:rPr>
                <w:rFonts w:ascii="Times New Roman" w:eastAsia="Times New Roman" w:hAnsi="Times New Roman" w:cs="Times New Roman"/>
              </w:rPr>
            </w:pPr>
            <w:hyperlink r:id="rId22" w:tooltip="Zinc" w:history="1">
              <w:r w:rsidR="0055735F" w:rsidRPr="00F06D71">
                <w:rPr>
                  <w:rFonts w:ascii="Times New Roman" w:eastAsia="Times New Roman" w:hAnsi="Times New Roman" w:cs="Times New Roman"/>
                  <w:u w:val="single"/>
                </w:rPr>
                <w:t>Zinc</w:t>
              </w:r>
            </w:hyperlink>
            <w:r w:rsidR="0055735F" w:rsidRPr="0055735F">
              <w:rPr>
                <w:rFonts w:ascii="Times New Roman" w:eastAsia="Times New Roman" w:hAnsi="Times New Roman" w:cs="Times New Roman"/>
              </w:rPr>
              <w:t xml:space="preserve"> 97,5 %</w:t>
            </w:r>
            <w:proofErr w:type="gramStart"/>
            <w:r w:rsidR="0055735F" w:rsidRPr="0055735F">
              <w:rPr>
                <w:rFonts w:ascii="Times New Roman" w:eastAsia="Times New Roman" w:hAnsi="Times New Roman" w:cs="Times New Roman"/>
              </w:rPr>
              <w:t>,</w:t>
            </w:r>
            <w:proofErr w:type="gramEnd"/>
            <w:r w:rsidR="0055735F" w:rsidRPr="0055735F">
              <w:rPr>
                <w:rFonts w:ascii="Times New Roman" w:eastAsia="Times New Roman" w:hAnsi="Times New Roman" w:cs="Times New Roman"/>
              </w:rPr>
              <w:br/>
              <w:t xml:space="preserve">plaqué </w:t>
            </w:r>
            <w:hyperlink r:id="rId23" w:tooltip="Cuivre" w:history="1">
              <w:r w:rsidR="0055735F" w:rsidRPr="00F06D71">
                <w:rPr>
                  <w:rFonts w:ascii="Times New Roman" w:eastAsia="Times New Roman" w:hAnsi="Times New Roman" w:cs="Times New Roman"/>
                  <w:u w:val="single"/>
                </w:rPr>
                <w:t>cuivre</w:t>
              </w:r>
            </w:hyperlink>
            <w:r w:rsidR="0055735F" w:rsidRPr="0055735F">
              <w:rPr>
                <w:rFonts w:ascii="Times New Roman" w:eastAsia="Times New Roman" w:hAnsi="Times New Roman" w:cs="Times New Roman"/>
              </w:rPr>
              <w:t xml:space="preserve"> (2,5 %)</w:t>
            </w: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Align w:val="center"/>
            <w:hideMark/>
          </w:tcPr>
          <w:p w:rsidR="0055735F" w:rsidRPr="0055735F" w:rsidRDefault="00E25206" w:rsidP="0035277C">
            <w:pPr>
              <w:spacing w:after="0" w:line="240" w:lineRule="auto"/>
              <w:rPr>
                <w:rFonts w:ascii="Times New Roman" w:eastAsia="Times New Roman" w:hAnsi="Times New Roman" w:cs="Times New Roman"/>
              </w:rPr>
            </w:pPr>
            <w:hyperlink r:id="rId24" w:tooltip="Lincoln Memorial" w:history="1">
              <w:r w:rsidR="0055735F" w:rsidRPr="00F06D71">
                <w:rPr>
                  <w:rFonts w:ascii="Times New Roman" w:eastAsia="Times New Roman" w:hAnsi="Times New Roman" w:cs="Times New Roman"/>
                  <w:u w:val="single"/>
                </w:rPr>
                <w:t xml:space="preserve">Lincoln </w:t>
              </w:r>
              <w:proofErr w:type="spellStart"/>
              <w:r w:rsidR="0055735F" w:rsidRPr="00F06D71">
                <w:rPr>
                  <w:rFonts w:ascii="Times New Roman" w:eastAsia="Times New Roman" w:hAnsi="Times New Roman" w:cs="Times New Roman"/>
                  <w:u w:val="single"/>
                </w:rPr>
                <w:t>Memorial</w:t>
              </w:r>
              <w:proofErr w:type="spellEnd"/>
            </w:hyperlink>
          </w:p>
        </w:tc>
        <w:tc>
          <w:tcPr>
            <w:tcW w:w="0" w:type="auto"/>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1959</w:t>
            </w: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1671" w:type="dxa"/>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r>
      <w:tr w:rsidR="00F06D71" w:rsidRPr="0055735F" w:rsidTr="00F06D71">
        <w:trPr>
          <w:tblCellSpacing w:w="15" w:type="dxa"/>
        </w:trPr>
        <w:tc>
          <w:tcPr>
            <w:tcW w:w="695" w:type="dxa"/>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shd w:val="clear" w:color="auto" w:fill="FFFFFF"/>
            <w:vAlign w:val="center"/>
            <w:hideMark/>
          </w:tcPr>
          <w:p w:rsidR="0055735F" w:rsidRPr="0055735F" w:rsidRDefault="0055735F" w:rsidP="0035277C">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color w:val="0000FF"/>
              </w:rPr>
              <w:drawing>
                <wp:inline distT="0" distB="0" distL="0" distR="0">
                  <wp:extent cx="457200" cy="457200"/>
                  <wp:effectExtent l="19050" t="0" r="0" b="0"/>
                  <wp:docPr id="4" name="Image 4" descr="Formative Years in Indiana Reverse.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ative Years in Indiana Reverse.jpg">
                            <a:hlinkClick r:id="rId25"/>
                          </pic:cNvPr>
                          <pic:cNvPicPr>
                            <a:picLocks noChangeAspect="1" noChangeArrowheads="1"/>
                          </pic:cNvPicPr>
                        </pic:nvPicPr>
                        <pic:blipFill>
                          <a:blip r:embed="rId26"/>
                          <a:srcRect/>
                          <a:stretch>
                            <a:fillRect/>
                          </a:stretch>
                        </pic:blipFill>
                        <pic:spPr bwMode="auto">
                          <a:xfrm>
                            <a:off x="0" y="0"/>
                            <a:ext cx="457200" cy="457200"/>
                          </a:xfrm>
                          <a:prstGeom prst="rect">
                            <a:avLst/>
                          </a:prstGeom>
                          <a:noFill/>
                          <a:ln w="9525">
                            <a:noFill/>
                            <a:miter lim="800000"/>
                            <a:headEnd/>
                            <a:tailEnd/>
                          </a:ln>
                        </pic:spPr>
                      </pic:pic>
                    </a:graphicData>
                  </a:graphic>
                </wp:inline>
              </w:drawing>
            </w:r>
            <w:hyperlink r:id="rId27" w:anchor="cite_note-Premier-4" w:history="1">
              <w:r w:rsidRPr="0055735F">
                <w:rPr>
                  <w:rFonts w:ascii="Times New Roman" w:eastAsia="Times New Roman" w:hAnsi="Times New Roman" w:cs="Times New Roman"/>
                  <w:color w:val="0000FF"/>
                  <w:u w:val="single"/>
                  <w:vertAlign w:val="superscript"/>
                </w:rPr>
                <w:t>4</w:t>
              </w:r>
            </w:hyperlink>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Merge w:val="restart"/>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1982-</w:t>
            </w:r>
            <w:r w:rsidRPr="0055735F">
              <w:rPr>
                <w:rFonts w:ascii="Times New Roman" w:eastAsia="Times New Roman" w:hAnsi="Times New Roman" w:cs="Times New Roman"/>
              </w:rPr>
              <w:br/>
              <w:t>actuel</w:t>
            </w:r>
            <w:r w:rsidRPr="0055735F">
              <w:rPr>
                <w:rFonts w:ascii="Times New Roman" w:eastAsia="Times New Roman" w:hAnsi="Times New Roman" w:cs="Times New Roman"/>
              </w:rPr>
              <w:br/>
            </w:r>
            <w:r w:rsidRPr="00F06D71">
              <w:rPr>
                <w:rFonts w:ascii="Times New Roman" w:eastAsia="Times New Roman" w:hAnsi="Times New Roman" w:cs="Times New Roman"/>
              </w:rPr>
              <w:t>2,50 g</w:t>
            </w:r>
          </w:p>
        </w:tc>
        <w:tc>
          <w:tcPr>
            <w:tcW w:w="0" w:type="auto"/>
            <w:vMerge w:val="restart"/>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noyau </w:t>
            </w:r>
            <w:proofErr w:type="gramStart"/>
            <w:r w:rsidRPr="0055735F">
              <w:rPr>
                <w:rFonts w:ascii="Times New Roman" w:eastAsia="Times New Roman" w:hAnsi="Times New Roman" w:cs="Times New Roman"/>
              </w:rPr>
              <w:t>:</w:t>
            </w:r>
            <w:proofErr w:type="gramEnd"/>
            <w:r w:rsidRPr="0055735F">
              <w:rPr>
                <w:rFonts w:ascii="Times New Roman" w:eastAsia="Times New Roman" w:hAnsi="Times New Roman" w:cs="Times New Roman"/>
              </w:rPr>
              <w:br/>
            </w:r>
            <w:hyperlink r:id="rId28" w:tooltip="Zinc" w:history="1">
              <w:r w:rsidRPr="00F06D71">
                <w:rPr>
                  <w:rFonts w:ascii="Times New Roman" w:eastAsia="Times New Roman" w:hAnsi="Times New Roman" w:cs="Times New Roman"/>
                  <w:u w:val="single"/>
                </w:rPr>
                <w:t>zinc</w:t>
              </w:r>
            </w:hyperlink>
            <w:r w:rsidRPr="0055735F">
              <w:rPr>
                <w:rFonts w:ascii="Times New Roman" w:eastAsia="Times New Roman" w:hAnsi="Times New Roman" w:cs="Times New Roman"/>
              </w:rPr>
              <w:t xml:space="preserve"> 97,5 % plaqué :</w:t>
            </w:r>
            <w:r w:rsidRPr="0055735F">
              <w:rPr>
                <w:rFonts w:ascii="Times New Roman" w:eastAsia="Times New Roman" w:hAnsi="Times New Roman" w:cs="Times New Roman"/>
              </w:rPr>
              <w:br/>
            </w:r>
            <w:hyperlink r:id="rId29" w:tooltip="Cuivre" w:history="1">
              <w:r w:rsidRPr="00F06D71">
                <w:rPr>
                  <w:rFonts w:ascii="Times New Roman" w:eastAsia="Times New Roman" w:hAnsi="Times New Roman" w:cs="Times New Roman"/>
                  <w:u w:val="single"/>
                </w:rPr>
                <w:t>cuivre</w:t>
              </w:r>
            </w:hyperlink>
            <w:r w:rsidRPr="0055735F">
              <w:rPr>
                <w:rFonts w:ascii="Times New Roman" w:eastAsia="Times New Roman" w:hAnsi="Times New Roman" w:cs="Times New Roman"/>
              </w:rPr>
              <w:t xml:space="preserve"> 2,5 %</w:t>
            </w: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Align w:val="center"/>
            <w:hideMark/>
          </w:tcPr>
          <w:p w:rsidR="0055735F" w:rsidRPr="0055735F" w:rsidRDefault="00E25206" w:rsidP="0035277C">
            <w:pPr>
              <w:spacing w:after="0" w:line="240" w:lineRule="auto"/>
              <w:rPr>
                <w:rFonts w:ascii="Times New Roman" w:eastAsia="Times New Roman" w:hAnsi="Times New Roman" w:cs="Times New Roman"/>
              </w:rPr>
            </w:pPr>
            <w:hyperlink r:id="rId30" w:tooltip="Cent de la série du bicentenaire de Lincoln" w:history="1">
              <w:r w:rsidR="0055735F" w:rsidRPr="00F06D71">
                <w:rPr>
                  <w:rFonts w:ascii="Times New Roman" w:eastAsia="Times New Roman" w:hAnsi="Times New Roman" w:cs="Times New Roman"/>
                  <w:u w:val="single"/>
                </w:rPr>
                <w:t>Cent de la série du bicentenaire de Lincoln</w:t>
              </w:r>
            </w:hyperlink>
          </w:p>
        </w:tc>
        <w:tc>
          <w:tcPr>
            <w:tcW w:w="0" w:type="auto"/>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2009</w:t>
            </w:r>
          </w:p>
        </w:tc>
        <w:tc>
          <w:tcPr>
            <w:tcW w:w="0" w:type="auto"/>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limité</w:t>
            </w:r>
          </w:p>
        </w:tc>
        <w:tc>
          <w:tcPr>
            <w:tcW w:w="1671" w:type="dxa"/>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r>
      <w:tr w:rsidR="00F06D71" w:rsidRPr="0055735F" w:rsidTr="00F06D71">
        <w:trPr>
          <w:tblCellSpacing w:w="15" w:type="dxa"/>
        </w:trPr>
        <w:tc>
          <w:tcPr>
            <w:tcW w:w="695" w:type="dxa"/>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shd w:val="clear" w:color="auto" w:fill="FFFFFF"/>
            <w:vAlign w:val="center"/>
            <w:hideMark/>
          </w:tcPr>
          <w:p w:rsidR="0055735F" w:rsidRPr="0055735F" w:rsidRDefault="0055735F" w:rsidP="0035277C">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color w:val="0000FF"/>
              </w:rPr>
              <w:drawing>
                <wp:inline distT="0" distB="0" distL="0" distR="0">
                  <wp:extent cx="457200" cy="457200"/>
                  <wp:effectExtent l="19050" t="0" r="0" b="0"/>
                  <wp:docPr id="5" name="Image 5" descr="2010 cent reverse.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0 cent reverse.jpg">
                            <a:hlinkClick r:id="rId31"/>
                          </pic:cNvPr>
                          <pic:cNvPicPr>
                            <a:picLocks noChangeAspect="1" noChangeArrowheads="1"/>
                          </pic:cNvPicPr>
                        </pic:nvPicPr>
                        <pic:blipFill>
                          <a:blip r:embed="rId32"/>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c>
          <w:tcPr>
            <w:tcW w:w="0" w:type="auto"/>
            <w:vAlign w:val="center"/>
            <w:hideMark/>
          </w:tcPr>
          <w:p w:rsidR="0055735F" w:rsidRPr="0055735F" w:rsidRDefault="00E25206" w:rsidP="0035277C">
            <w:pPr>
              <w:spacing w:after="0" w:line="240" w:lineRule="auto"/>
              <w:rPr>
                <w:rFonts w:ascii="Times New Roman" w:eastAsia="Times New Roman" w:hAnsi="Times New Roman" w:cs="Times New Roman"/>
              </w:rPr>
            </w:pPr>
            <w:hyperlink r:id="rId33" w:tooltip="Union shield (pièce des États-Unis) (page inexistante)" w:history="1">
              <w:r w:rsidR="0055735F" w:rsidRPr="00F06D71">
                <w:rPr>
                  <w:rFonts w:ascii="Times New Roman" w:eastAsia="Times New Roman" w:hAnsi="Times New Roman" w:cs="Times New Roman"/>
                  <w:u w:val="single"/>
                </w:rPr>
                <w:t xml:space="preserve">Union </w:t>
              </w:r>
              <w:proofErr w:type="spellStart"/>
              <w:r w:rsidR="0055735F" w:rsidRPr="00F06D71">
                <w:rPr>
                  <w:rFonts w:ascii="Times New Roman" w:eastAsia="Times New Roman" w:hAnsi="Times New Roman" w:cs="Times New Roman"/>
                  <w:u w:val="single"/>
                </w:rPr>
                <w:t>shield</w:t>
              </w:r>
              <w:proofErr w:type="spellEnd"/>
            </w:hyperlink>
          </w:p>
        </w:tc>
        <w:tc>
          <w:tcPr>
            <w:tcW w:w="0" w:type="auto"/>
            <w:vAlign w:val="center"/>
            <w:hideMark/>
          </w:tcPr>
          <w:p w:rsidR="0055735F" w:rsidRPr="0055735F" w:rsidRDefault="0055735F" w:rsidP="0035277C">
            <w:pPr>
              <w:spacing w:after="0" w:line="240" w:lineRule="auto"/>
              <w:rPr>
                <w:rFonts w:ascii="Times New Roman" w:eastAsia="Times New Roman" w:hAnsi="Times New Roman" w:cs="Times New Roman"/>
              </w:rPr>
            </w:pPr>
            <w:r w:rsidRPr="0055735F">
              <w:rPr>
                <w:rFonts w:ascii="Times New Roman" w:eastAsia="Times New Roman" w:hAnsi="Times New Roman" w:cs="Times New Roman"/>
              </w:rPr>
              <w:t>2010</w:t>
            </w:r>
          </w:p>
        </w:tc>
        <w:tc>
          <w:tcPr>
            <w:tcW w:w="0" w:type="auto"/>
            <w:vAlign w:val="center"/>
            <w:hideMark/>
          </w:tcPr>
          <w:p w:rsidR="0055735F" w:rsidRPr="0055735F" w:rsidRDefault="0055735F" w:rsidP="0035277C">
            <w:pPr>
              <w:spacing w:after="0" w:line="240" w:lineRule="auto"/>
              <w:rPr>
                <w:rFonts w:ascii="Times New Roman" w:eastAsia="Times New Roman" w:hAnsi="Times New Roman" w:cs="Times New Roman"/>
                <w:sz w:val="20"/>
                <w:szCs w:val="20"/>
              </w:rPr>
            </w:pPr>
          </w:p>
        </w:tc>
        <w:tc>
          <w:tcPr>
            <w:tcW w:w="1671" w:type="dxa"/>
            <w:vMerge/>
            <w:vAlign w:val="center"/>
            <w:hideMark/>
          </w:tcPr>
          <w:p w:rsidR="0055735F" w:rsidRPr="0055735F" w:rsidRDefault="0055735F" w:rsidP="0035277C">
            <w:pPr>
              <w:spacing w:after="0" w:line="240" w:lineRule="auto"/>
              <w:rPr>
                <w:rFonts w:ascii="Times New Roman" w:eastAsia="Times New Roman" w:hAnsi="Times New Roman" w:cs="Times New Roman"/>
              </w:rPr>
            </w:pPr>
          </w:p>
        </w:tc>
      </w:tr>
    </w:tbl>
    <w:p w:rsidR="0055735F" w:rsidRDefault="0055735F" w:rsidP="0035277C">
      <w:pPr>
        <w:pStyle w:val="Sansinterligne"/>
      </w:pPr>
    </w:p>
    <w:p w:rsidR="001A3983" w:rsidRDefault="001A3983" w:rsidP="00343984">
      <w:pPr>
        <w:pStyle w:val="Sansinterligne"/>
      </w:pPr>
    </w:p>
    <w:p w:rsidR="00EE5F00" w:rsidRDefault="0035277C" w:rsidP="0035277C">
      <w:pPr>
        <w:pStyle w:val="Sansinterligne"/>
        <w:pBdr>
          <w:top w:val="single" w:sz="4" w:space="1" w:color="auto"/>
          <w:left w:val="single" w:sz="4" w:space="4" w:color="auto"/>
          <w:bottom w:val="single" w:sz="4" w:space="1" w:color="auto"/>
          <w:right w:val="single" w:sz="4" w:space="4" w:color="auto"/>
        </w:pBdr>
      </w:pPr>
      <w:r>
        <w:t xml:space="preserve">Document 3 : </w:t>
      </w:r>
      <w:r w:rsidR="001A3983">
        <w:t>La galvanisation : extrait de Wikipédia</w:t>
      </w:r>
    </w:p>
    <w:p w:rsidR="0035277C" w:rsidRDefault="0035277C" w:rsidP="0035277C">
      <w:pPr>
        <w:pStyle w:val="Sansinterligne"/>
        <w:pBdr>
          <w:top w:val="single" w:sz="4" w:space="1" w:color="auto"/>
          <w:left w:val="single" w:sz="4" w:space="4" w:color="auto"/>
          <w:bottom w:val="single" w:sz="4" w:space="1" w:color="auto"/>
          <w:right w:val="single" w:sz="4" w:space="4" w:color="auto"/>
        </w:pBdr>
      </w:pPr>
    </w:p>
    <w:p w:rsidR="001A3983" w:rsidRDefault="001A3983" w:rsidP="0035277C">
      <w:pPr>
        <w:pStyle w:val="Sansinterligne"/>
        <w:pBdr>
          <w:top w:val="single" w:sz="4" w:space="1" w:color="auto"/>
          <w:left w:val="single" w:sz="4" w:space="4" w:color="auto"/>
          <w:bottom w:val="single" w:sz="4" w:space="1" w:color="auto"/>
          <w:right w:val="single" w:sz="4" w:space="4" w:color="auto"/>
        </w:pBdr>
      </w:pPr>
      <w:r>
        <w:t xml:space="preserve">« La </w:t>
      </w:r>
      <w:r>
        <w:rPr>
          <w:b/>
          <w:bCs/>
        </w:rPr>
        <w:t>galvanisation</w:t>
      </w:r>
      <w:r>
        <w:t xml:space="preserve"> est l'action de recouvrir une pièce d'une couche de </w:t>
      </w:r>
      <w:hyperlink r:id="rId34" w:tooltip="Zinc" w:history="1">
        <w:r w:rsidRPr="001A3983">
          <w:t>zinc</w:t>
        </w:r>
      </w:hyperlink>
      <w:r>
        <w:t xml:space="preserve"> dans le but de la protéger contre la </w:t>
      </w:r>
      <w:hyperlink r:id="rId35" w:tooltip="Corrosion" w:history="1">
        <w:r w:rsidRPr="001A3983">
          <w:t>corrosion</w:t>
        </w:r>
      </w:hyperlink>
      <w:r>
        <w:t xml:space="preserve">. Le traitement est dit </w:t>
      </w:r>
      <w:hyperlink r:id="rId36" w:tooltip="Anticorrosion" w:history="1">
        <w:r w:rsidRPr="001A3983">
          <w:t>anticorrosif</w:t>
        </w:r>
      </w:hyperlink>
      <w:r>
        <w:t xml:space="preserve">. Le vocable vient du nom de l'inventeur </w:t>
      </w:r>
      <w:hyperlink r:id="rId37" w:tooltip="Luigi Galvani" w:history="1">
        <w:r w:rsidRPr="001A3983">
          <w:t>Luigi Galvani</w:t>
        </w:r>
      </w:hyperlink>
      <w:r>
        <w:t xml:space="preserve"> (1737-1798), physicien italien ayant découvert le </w:t>
      </w:r>
      <w:hyperlink r:id="rId38" w:tooltip="Galvanisme" w:history="1">
        <w:r w:rsidRPr="001A3983">
          <w:t>galvanisme</w:t>
        </w:r>
      </w:hyperlink>
      <w:r>
        <w:t>. </w:t>
      </w:r>
    </w:p>
    <w:p w:rsidR="001A3983" w:rsidRDefault="001A3983" w:rsidP="0035277C">
      <w:pPr>
        <w:pStyle w:val="Sansinterligne"/>
        <w:pBdr>
          <w:top w:val="single" w:sz="4" w:space="1" w:color="auto"/>
          <w:left w:val="single" w:sz="4" w:space="4" w:color="auto"/>
          <w:bottom w:val="single" w:sz="4" w:space="1" w:color="auto"/>
          <w:right w:val="single" w:sz="4" w:space="4" w:color="auto"/>
        </w:pBdr>
      </w:pPr>
      <w:r w:rsidRPr="001A3983">
        <w:t xml:space="preserve">Le principe est celui de la </w:t>
      </w:r>
      <w:hyperlink r:id="rId39" w:tooltip="Protection cathodique" w:history="1">
        <w:r w:rsidRPr="001A3983">
          <w:t>protection cathodique</w:t>
        </w:r>
      </w:hyperlink>
      <w:r w:rsidRPr="001A3983">
        <w:t xml:space="preserve"> par anode sacrificielle </w:t>
      </w:r>
      <w:proofErr w:type="gramStart"/>
      <w:r w:rsidRPr="001A3983">
        <w:t>:</w:t>
      </w:r>
      <w:r>
        <w:t>l</w:t>
      </w:r>
      <w:r w:rsidRPr="001A3983">
        <w:t>e</w:t>
      </w:r>
      <w:proofErr w:type="gramEnd"/>
      <w:r w:rsidRPr="001A3983">
        <w:t xml:space="preserve"> zinc a une tendance anodique plus forte que l'acier et va donc s'oxyder à la place de l'acier qu'il protège.</w:t>
      </w:r>
      <w:r>
        <w:t>»</w:t>
      </w:r>
    </w:p>
    <w:p w:rsidR="000712AE" w:rsidRDefault="000712AE" w:rsidP="00343984">
      <w:pPr>
        <w:pStyle w:val="Sansinterligne"/>
      </w:pPr>
    </w:p>
    <w:p w:rsidR="000712AE" w:rsidRDefault="000712AE" w:rsidP="00343984">
      <w:pPr>
        <w:pStyle w:val="Sansinterligne"/>
      </w:pPr>
    </w:p>
    <w:p w:rsidR="000712AE" w:rsidRDefault="000712AE" w:rsidP="00343984">
      <w:pPr>
        <w:pStyle w:val="Sansinterligne"/>
      </w:pPr>
      <w:r w:rsidRPr="00906961">
        <w:rPr>
          <w:b/>
          <w:sz w:val="28"/>
          <w:szCs w:val="28"/>
        </w:rPr>
        <w:t>Fiche 2</w:t>
      </w:r>
      <w:r>
        <w:t> : Aides à la résolution du problème</w:t>
      </w:r>
    </w:p>
    <w:p w:rsidR="000712AE" w:rsidRDefault="000712AE" w:rsidP="00343984">
      <w:pPr>
        <w:pStyle w:val="Sansinterligne"/>
      </w:pPr>
    </w:p>
    <w:p w:rsidR="000712AE" w:rsidRDefault="000712AE" w:rsidP="00343984">
      <w:pPr>
        <w:pStyle w:val="Sansinterligne"/>
      </w:pPr>
      <w:r>
        <w:t>Il s’agit de pistes, formulées sous formé de questions ou non, qui permettent aux élèves d’avancer dans leur réflexion, de procéder par étapes s’ils ont des difficultés, voire d’approfondir le problème pour certains.</w:t>
      </w:r>
    </w:p>
    <w:p w:rsidR="000712AE" w:rsidRDefault="000712AE" w:rsidP="00343984">
      <w:pPr>
        <w:pStyle w:val="Sansinterligne"/>
      </w:pPr>
      <w:r>
        <w:t>L’ordre est donné à titre indicatif.</w:t>
      </w:r>
    </w:p>
    <w:p w:rsidR="000712AE" w:rsidRDefault="000712AE" w:rsidP="00343984">
      <w:pPr>
        <w:pStyle w:val="Sansinterligne"/>
      </w:pPr>
    </w:p>
    <w:p w:rsidR="000712AE" w:rsidRDefault="000712AE" w:rsidP="00343984">
      <w:pPr>
        <w:pStyle w:val="Sansinterligne"/>
      </w:pPr>
      <w:r>
        <w:t>Qu’est-ce qu’une batterie ? Quel est son fonctionnement</w:t>
      </w:r>
      <w:r w:rsidR="00290054">
        <w:t> ? Que contient-elle ? C</w:t>
      </w:r>
      <w:r>
        <w:t xml:space="preserve">omment peut-elle être </w:t>
      </w:r>
      <w:r w:rsidR="002A3529">
        <w:t>déchargée</w:t>
      </w:r>
      <w:r>
        <w:t> ?</w:t>
      </w:r>
    </w:p>
    <w:p w:rsidR="00290054" w:rsidRDefault="00290054" w:rsidP="00343984">
      <w:pPr>
        <w:pStyle w:val="Sansinterligne"/>
      </w:pPr>
      <w:r>
        <w:t>Que se passe-t-il dans une pile ? Quels sont les différentes parties d’une pile ? Les retrouve-t-on dans la vidéo ?</w:t>
      </w:r>
      <w:r w:rsidR="00277D35">
        <w:t xml:space="preserve"> Identifier les bornes positive et négative.</w:t>
      </w:r>
    </w:p>
    <w:p w:rsidR="00290054" w:rsidRDefault="00CF3F8F" w:rsidP="00343984">
      <w:pPr>
        <w:pStyle w:val="Sansinterligne"/>
      </w:pPr>
      <w:r>
        <w:t>Que contiennent les pièces de monnaie ? Quel métal réclame Walter ? Pourquoi veut-il des objets galvanisés ?</w:t>
      </w:r>
    </w:p>
    <w:p w:rsidR="00CF3F8F" w:rsidRDefault="00CF3F8F" w:rsidP="00343984">
      <w:pPr>
        <w:pStyle w:val="Sansinterligne"/>
      </w:pPr>
      <w:r>
        <w:t>Qu’est-ce qui intéresse Walter dans les plaquettes de frein ? Quelle propriété de ce matériau est particulièrement utile dans sa situation ?</w:t>
      </w:r>
    </w:p>
    <w:p w:rsidR="00277D35" w:rsidRDefault="00277D35" w:rsidP="00343984">
      <w:pPr>
        <w:pStyle w:val="Sansinterligne"/>
      </w:pPr>
      <w:r>
        <w:t>Combien de piles peuvent-ils fabriquer</w:t>
      </w:r>
      <w:r w:rsidR="00F541AA">
        <w:t> ? Quelle est la force électromotrice d’une de ces piles ?</w:t>
      </w:r>
    </w:p>
    <w:p w:rsidR="00F541AA" w:rsidRDefault="00F541AA" w:rsidP="00343984">
      <w:pPr>
        <w:pStyle w:val="Sansinterligne"/>
      </w:pPr>
      <w:r>
        <w:t xml:space="preserve">Estimer la </w:t>
      </w:r>
      <w:proofErr w:type="spellStart"/>
      <w:r>
        <w:t>f.é</w:t>
      </w:r>
      <w:proofErr w:type="spellEnd"/>
      <w:r>
        <w:t> .m. qu’ils pourront au mieux obtenir.</w:t>
      </w:r>
    </w:p>
    <w:p w:rsidR="00C76B7D" w:rsidRDefault="00C76B7D" w:rsidP="00343984">
      <w:pPr>
        <w:pStyle w:val="Sansinterligne"/>
      </w:pPr>
      <w:r>
        <w:t>Comparer les résultats obtenus avec  les caractéristiques des accumulateurs au plomb.</w:t>
      </w:r>
    </w:p>
    <w:p w:rsidR="00F079EE" w:rsidRDefault="00F079EE" w:rsidP="00343984">
      <w:pPr>
        <w:pStyle w:val="Sansinterligne"/>
      </w:pPr>
      <w:r>
        <w:t xml:space="preserve">Ecrire les demi-équations </w:t>
      </w:r>
      <w:proofErr w:type="spellStart"/>
      <w:r>
        <w:t>rédox</w:t>
      </w:r>
      <w:proofErr w:type="spellEnd"/>
      <w:r>
        <w:t xml:space="preserve"> de la pile de Walter ainsi que la réaction d’oxydo-réduction correspondante.</w:t>
      </w:r>
    </w:p>
    <w:p w:rsidR="00CB0178" w:rsidRDefault="00CB0178" w:rsidP="00343984">
      <w:pPr>
        <w:pStyle w:val="Sansinterligne"/>
      </w:pPr>
    </w:p>
    <w:p w:rsidR="00CB0178" w:rsidRDefault="00CB0178" w:rsidP="00343984">
      <w:pPr>
        <w:pStyle w:val="Sansinterligne"/>
      </w:pPr>
      <w:r w:rsidRPr="00906961">
        <w:rPr>
          <w:b/>
          <w:sz w:val="28"/>
          <w:szCs w:val="28"/>
        </w:rPr>
        <w:t>Fiche 3</w:t>
      </w:r>
      <w:r>
        <w:t> : Exemples de résolution</w:t>
      </w:r>
    </w:p>
    <w:p w:rsidR="000712AE" w:rsidRDefault="000712AE" w:rsidP="00343984">
      <w:pPr>
        <w:pStyle w:val="Sansinterligne"/>
      </w:pPr>
    </w:p>
    <w:p w:rsidR="002A3529" w:rsidRDefault="002A3529" w:rsidP="00343984">
      <w:pPr>
        <w:pStyle w:val="Sansinterligne"/>
      </w:pPr>
      <w:r w:rsidRPr="00A77714">
        <w:rPr>
          <w:b/>
        </w:rPr>
        <w:t>S’approprier</w:t>
      </w:r>
      <w:r>
        <w:t> : le problème</w:t>
      </w:r>
    </w:p>
    <w:p w:rsidR="002A3529" w:rsidRDefault="002A3529" w:rsidP="00343984">
      <w:pPr>
        <w:pStyle w:val="Sansinterligne"/>
      </w:pPr>
    </w:p>
    <w:p w:rsidR="002A3529" w:rsidRDefault="002A3529" w:rsidP="00343984">
      <w:pPr>
        <w:pStyle w:val="Sansinterligne"/>
      </w:pPr>
      <w:r>
        <w:t>La batterie du camping-car est déchargée, il faut trouver un moyen de la recharger ou de la remplacer.</w:t>
      </w:r>
    </w:p>
    <w:p w:rsidR="002A3529" w:rsidRDefault="002A3529" w:rsidP="00343984">
      <w:pPr>
        <w:pStyle w:val="Sansinterligne"/>
      </w:pPr>
      <w:r>
        <w:t xml:space="preserve">On a vu en cours le principe de fonctionnement des piles et batteries, on en a déjà fabriqué en travaux pratiques de manière parfois rudimentaire, cette technique est </w:t>
      </w:r>
      <w:r w:rsidR="00D95FFF">
        <w:t xml:space="preserve">peut-être applicable sur le terrain par les protagonistes </w:t>
      </w:r>
      <w:r w:rsidR="00BA6774">
        <w:t>dans le désert. Pour faire démarrer le véhicule, Walter White a l’idée de fabriquer une batterie.</w:t>
      </w:r>
    </w:p>
    <w:p w:rsidR="006C41CF" w:rsidRDefault="006C41CF" w:rsidP="00343984">
      <w:pPr>
        <w:pStyle w:val="Sansinterligne"/>
      </w:pPr>
    </w:p>
    <w:p w:rsidR="006C41CF" w:rsidRDefault="00BA6774" w:rsidP="00343984">
      <w:pPr>
        <w:pStyle w:val="Sansinterligne"/>
      </w:pPr>
      <w:r>
        <w:t>Walter veut fabriquer une batterie constituée de plusieurs piles</w:t>
      </w:r>
      <w:r w:rsidR="006C41CF">
        <w:t>, on reconnaît dans son bricolage les différentes parties d’une pile : la cathode qui contient de l’oxyde de mercure et du graphite, l’anode qui contient du zinc et l’électrolyte constitué d’hydroxyde de potassium imbibant une éponge.</w:t>
      </w:r>
    </w:p>
    <w:p w:rsidR="006C41CF" w:rsidRDefault="006C41CF" w:rsidP="00343984">
      <w:pPr>
        <w:pStyle w:val="Sansinterligne"/>
      </w:pPr>
      <w:r>
        <w:t>En comparant avec les données du document, on reconnaît une pile au mercure.</w:t>
      </w:r>
      <w:r w:rsidR="00A77714">
        <w:t xml:space="preserve"> </w:t>
      </w:r>
      <w:r w:rsidR="00A77714" w:rsidRPr="00A77714">
        <w:rPr>
          <w:b/>
        </w:rPr>
        <w:t>Analyser</w:t>
      </w:r>
    </w:p>
    <w:p w:rsidR="002A3529" w:rsidRDefault="002A3529" w:rsidP="00343984">
      <w:pPr>
        <w:pStyle w:val="Sansinterligne"/>
      </w:pPr>
    </w:p>
    <w:p w:rsidR="00BA6774" w:rsidRPr="00A77714" w:rsidRDefault="00BA6774" w:rsidP="00343984">
      <w:pPr>
        <w:pStyle w:val="Sansinterligne"/>
        <w:rPr>
          <w:i/>
        </w:rPr>
      </w:pPr>
      <w:r w:rsidRPr="00A77714">
        <w:rPr>
          <w:i/>
        </w:rPr>
        <w:t>Version avec l’équation d’oxydo-réduction :</w:t>
      </w:r>
    </w:p>
    <w:p w:rsidR="00BA6774" w:rsidRDefault="00BA6774" w:rsidP="00343984">
      <w:pPr>
        <w:pStyle w:val="Sansinterligne"/>
      </w:pPr>
      <w:r>
        <w:t>D’après le document, on identifie deux couples oxydant/réducteur mis en jeu :</w:t>
      </w:r>
    </w:p>
    <w:p w:rsidR="00BA6774" w:rsidRPr="0057653A" w:rsidRDefault="000405AF" w:rsidP="00343984">
      <w:pPr>
        <w:pStyle w:val="Sansinterligne"/>
        <w:rPr>
          <w:lang w:val="en-US"/>
        </w:rPr>
      </w:pPr>
      <w:proofErr w:type="spellStart"/>
      <w:r w:rsidRPr="0057653A">
        <w:rPr>
          <w:lang w:val="en-US"/>
        </w:rPr>
        <w:t>ZnO</w:t>
      </w:r>
      <w:proofErr w:type="spellEnd"/>
      <w:r w:rsidRPr="0057653A">
        <w:rPr>
          <w:lang w:val="en-US"/>
        </w:rPr>
        <w:t>(s)/ Zn (s</w:t>
      </w:r>
      <w:proofErr w:type="gramStart"/>
      <w:r w:rsidRPr="0057653A">
        <w:rPr>
          <w:lang w:val="en-US"/>
        </w:rPr>
        <w:t>)  et</w:t>
      </w:r>
      <w:proofErr w:type="gramEnd"/>
      <w:r w:rsidRPr="0057653A">
        <w:rPr>
          <w:lang w:val="en-US"/>
        </w:rPr>
        <w:t xml:space="preserve"> Hg(l)/ Hg0(s).</w:t>
      </w:r>
    </w:p>
    <w:p w:rsidR="000405AF" w:rsidRDefault="000405AF" w:rsidP="00343984">
      <w:pPr>
        <w:pStyle w:val="Sansinterligne"/>
      </w:pPr>
      <w:r w:rsidRPr="000405AF">
        <w:t xml:space="preserve">Au pôle négatif, il y a libération d’électrons car le zinc Zn est oxydé en oxyde de zinc </w:t>
      </w:r>
      <w:proofErr w:type="spellStart"/>
      <w:r w:rsidRPr="000405AF">
        <w:t>ZnO</w:t>
      </w:r>
      <w:proofErr w:type="spellEnd"/>
      <w:r w:rsidRPr="000405AF">
        <w:t xml:space="preserve"> : </w:t>
      </w:r>
      <w:r w:rsidRPr="000405AF">
        <w:br/>
        <w:t>Zn(s) + 2 HO</w:t>
      </w:r>
      <w:r w:rsidRPr="000405AF">
        <w:rPr>
          <w:vertAlign w:val="superscript"/>
        </w:rPr>
        <w:t>-</w:t>
      </w:r>
      <w:r w:rsidRPr="000405AF">
        <w:t>(</w:t>
      </w:r>
      <w:proofErr w:type="spellStart"/>
      <w:r w:rsidRPr="000405AF">
        <w:t>aq</w:t>
      </w:r>
      <w:proofErr w:type="spellEnd"/>
      <w:r w:rsidRPr="000405AF">
        <w:t xml:space="preserve">) = </w:t>
      </w:r>
      <w:proofErr w:type="spellStart"/>
      <w:r w:rsidRPr="000405AF">
        <w:t>ZnO</w:t>
      </w:r>
      <w:proofErr w:type="spellEnd"/>
      <w:r w:rsidRPr="000405AF">
        <w:t>(s) + H</w:t>
      </w:r>
      <w:r w:rsidRPr="000405AF">
        <w:rPr>
          <w:vertAlign w:val="subscript"/>
        </w:rPr>
        <w:t>2</w:t>
      </w:r>
      <w:r>
        <w:t>O</w:t>
      </w:r>
      <w:r w:rsidRPr="000405AF">
        <w:t>(l) + 2e</w:t>
      </w:r>
      <w:r w:rsidRPr="000405AF">
        <w:rPr>
          <w:vertAlign w:val="superscript"/>
        </w:rPr>
        <w:t>-</w:t>
      </w:r>
    </w:p>
    <w:p w:rsidR="000405AF" w:rsidRDefault="000405AF" w:rsidP="00343984">
      <w:pPr>
        <w:pStyle w:val="Sansinterligne"/>
      </w:pPr>
      <w:r>
        <w:t>(</w:t>
      </w:r>
      <w:proofErr w:type="gramStart"/>
      <w:r>
        <w:t>il</w:t>
      </w:r>
      <w:proofErr w:type="gramEnd"/>
      <w:r>
        <w:t xml:space="preserve"> s’agit de l’anode)</w:t>
      </w:r>
    </w:p>
    <w:p w:rsidR="000405AF" w:rsidRDefault="000405AF" w:rsidP="000405AF">
      <w:pPr>
        <w:pStyle w:val="Sansinterligne"/>
        <w:ind w:right="-142"/>
      </w:pPr>
      <w:r>
        <w:t xml:space="preserve">Au pôle positif, il y a consommation des électrons car l’oxyde de mercure </w:t>
      </w:r>
      <w:proofErr w:type="spellStart"/>
      <w:r>
        <w:t>HgO</w:t>
      </w:r>
      <w:proofErr w:type="spellEnd"/>
      <w:r>
        <w:t xml:space="preserve"> est réduit en mercure Hg.</w:t>
      </w:r>
    </w:p>
    <w:p w:rsidR="000405AF" w:rsidRPr="000405AF" w:rsidRDefault="000405AF" w:rsidP="000405AF">
      <w:pPr>
        <w:pStyle w:val="Sansinterligne"/>
        <w:rPr>
          <w:lang w:val="en-US"/>
        </w:rPr>
      </w:pPr>
      <w:proofErr w:type="spellStart"/>
      <w:r w:rsidRPr="000405AF">
        <w:rPr>
          <w:lang w:val="en-US"/>
        </w:rPr>
        <w:t>HgO</w:t>
      </w:r>
      <w:proofErr w:type="spellEnd"/>
      <w:r w:rsidRPr="000405AF">
        <w:rPr>
          <w:lang w:val="en-US"/>
        </w:rPr>
        <w:t xml:space="preserve">(s) + </w:t>
      </w:r>
      <w:proofErr w:type="gramStart"/>
      <w:r w:rsidRPr="000405AF">
        <w:rPr>
          <w:lang w:val="en-US"/>
        </w:rPr>
        <w:t>H</w:t>
      </w:r>
      <w:r w:rsidRPr="000405AF">
        <w:rPr>
          <w:vertAlign w:val="subscript"/>
          <w:lang w:val="en-US"/>
        </w:rPr>
        <w:t>2</w:t>
      </w:r>
      <w:r w:rsidRPr="000405AF">
        <w:rPr>
          <w:lang w:val="en-US"/>
        </w:rPr>
        <w:t>O(</w:t>
      </w:r>
      <w:proofErr w:type="gramEnd"/>
      <w:r w:rsidRPr="000405AF">
        <w:rPr>
          <w:lang w:val="en-US"/>
        </w:rPr>
        <w:t>l) + 2e</w:t>
      </w:r>
      <w:r w:rsidRPr="000405AF">
        <w:rPr>
          <w:vertAlign w:val="superscript"/>
          <w:lang w:val="en-US"/>
        </w:rPr>
        <w:t>-</w:t>
      </w:r>
      <w:r w:rsidRPr="000405AF">
        <w:rPr>
          <w:lang w:val="en-US"/>
        </w:rPr>
        <w:t xml:space="preserve"> = Hg(l) + 2 HO</w:t>
      </w:r>
      <w:r w:rsidRPr="000405AF">
        <w:rPr>
          <w:vertAlign w:val="superscript"/>
          <w:lang w:val="en-US"/>
        </w:rPr>
        <w:t>-</w:t>
      </w:r>
      <w:r w:rsidRPr="000405AF">
        <w:rPr>
          <w:lang w:val="en-US"/>
        </w:rPr>
        <w:t>(</w:t>
      </w:r>
      <w:proofErr w:type="spellStart"/>
      <w:r w:rsidRPr="000405AF">
        <w:rPr>
          <w:lang w:val="en-US"/>
        </w:rPr>
        <w:t>aq</w:t>
      </w:r>
      <w:proofErr w:type="spellEnd"/>
      <w:r w:rsidRPr="000405AF">
        <w:rPr>
          <w:lang w:val="en-US"/>
        </w:rPr>
        <w:t>)</w:t>
      </w:r>
    </w:p>
    <w:p w:rsidR="000405AF" w:rsidRPr="000405AF" w:rsidRDefault="000405AF" w:rsidP="00343984">
      <w:pPr>
        <w:pStyle w:val="Sansinterligne"/>
      </w:pPr>
      <w:r w:rsidRPr="000405AF">
        <w:t>(</w:t>
      </w:r>
      <w:proofErr w:type="gramStart"/>
      <w:r w:rsidRPr="000405AF">
        <w:t>il</w:t>
      </w:r>
      <w:proofErr w:type="gramEnd"/>
      <w:r w:rsidRPr="000405AF">
        <w:t xml:space="preserve"> s’agit de la cathode)</w:t>
      </w:r>
    </w:p>
    <w:p w:rsidR="00BA1605" w:rsidRDefault="008930FC" w:rsidP="00BA1605">
      <w:pPr>
        <w:pStyle w:val="Sansinterligne"/>
        <w:rPr>
          <w:rFonts w:ascii="Arial" w:hAnsi="Arial" w:cs="Arial"/>
          <w:sz w:val="20"/>
          <w:szCs w:val="20"/>
        </w:rPr>
      </w:pPr>
      <w:r w:rsidRPr="00BA1605">
        <w:t>D’où l’équation d’oxydo-réduction de la pile</w:t>
      </w:r>
      <w:r>
        <w:t xml:space="preserve"> : </w:t>
      </w:r>
      <w:r w:rsidR="00BA1605" w:rsidRPr="00BA1605">
        <w:rPr>
          <w:rFonts w:cs="Arial"/>
        </w:rPr>
        <w:t xml:space="preserve">Zn(s) + </w:t>
      </w:r>
      <w:proofErr w:type="spellStart"/>
      <w:r w:rsidR="00BA1605" w:rsidRPr="00BA1605">
        <w:rPr>
          <w:rFonts w:cs="Arial"/>
        </w:rPr>
        <w:t>HgO</w:t>
      </w:r>
      <w:proofErr w:type="spellEnd"/>
      <w:r w:rsidR="00BA1605" w:rsidRPr="00BA1605">
        <w:rPr>
          <w:rFonts w:cs="Arial"/>
        </w:rPr>
        <w:t xml:space="preserve">(s) = Hg(l) + </w:t>
      </w:r>
      <w:proofErr w:type="spellStart"/>
      <w:r w:rsidR="00BA1605" w:rsidRPr="00BA1605">
        <w:rPr>
          <w:rFonts w:cs="Arial"/>
        </w:rPr>
        <w:t>ZnO</w:t>
      </w:r>
      <w:proofErr w:type="spellEnd"/>
      <w:r w:rsidR="00BA1605" w:rsidRPr="00BA1605">
        <w:rPr>
          <w:rFonts w:cs="Arial"/>
        </w:rPr>
        <w:t>(s)</w:t>
      </w:r>
    </w:p>
    <w:p w:rsidR="000405AF" w:rsidRDefault="000405AF" w:rsidP="00343984">
      <w:pPr>
        <w:pStyle w:val="Sansinterligne"/>
      </w:pPr>
    </w:p>
    <w:p w:rsidR="00BA1605" w:rsidRDefault="00C132DF" w:rsidP="00343984">
      <w:pPr>
        <w:pStyle w:val="Sansinterligne"/>
      </w:pPr>
      <w:r>
        <w:t xml:space="preserve">D’après le document, la </w:t>
      </w:r>
      <w:proofErr w:type="spellStart"/>
      <w:r>
        <w:t>fém</w:t>
      </w:r>
      <w:proofErr w:type="spellEnd"/>
      <w:r>
        <w:t xml:space="preserve"> de la pile au mercure est de 1,3V.</w:t>
      </w:r>
    </w:p>
    <w:p w:rsidR="00C132DF" w:rsidRDefault="00C132DF" w:rsidP="00343984">
      <w:pPr>
        <w:pStyle w:val="Sansinterligne"/>
      </w:pPr>
      <w:r>
        <w:t xml:space="preserve">Walter peut au maximum fabriquer six piles. La </w:t>
      </w:r>
      <w:proofErr w:type="spellStart"/>
      <w:r>
        <w:t>fém</w:t>
      </w:r>
      <w:proofErr w:type="spellEnd"/>
      <w:r>
        <w:t xml:space="preserve"> maximale qu’il pourrait obtenir en théorie est de 6x1</w:t>
      </w:r>
      <w:proofErr w:type="gramStart"/>
      <w:r>
        <w:t>,3</w:t>
      </w:r>
      <w:proofErr w:type="gramEnd"/>
      <w:r>
        <w:t xml:space="preserve"> = 7,8V.</w:t>
      </w:r>
    </w:p>
    <w:p w:rsidR="00C132DF" w:rsidRDefault="00C132DF" w:rsidP="00343984">
      <w:pPr>
        <w:pStyle w:val="Sansinterligne"/>
      </w:pPr>
    </w:p>
    <w:p w:rsidR="00BA1605" w:rsidRDefault="001F49CF" w:rsidP="00343984">
      <w:pPr>
        <w:pStyle w:val="Sansinterligne"/>
      </w:pPr>
      <w:r>
        <w:t>Plusieurs conclusions acceptées en fonction du regard critique</w:t>
      </w:r>
      <w:r w:rsidR="00A77714">
        <w:t xml:space="preserve"> et des informations disponibles : </w:t>
      </w:r>
      <w:r w:rsidR="00A77714" w:rsidRPr="00A77714">
        <w:rPr>
          <w:b/>
        </w:rPr>
        <w:t>Valider</w:t>
      </w:r>
    </w:p>
    <w:p w:rsidR="00A77714" w:rsidRPr="000405AF" w:rsidRDefault="00A77714" w:rsidP="00343984">
      <w:pPr>
        <w:pStyle w:val="Sansinterligne"/>
      </w:pPr>
      <w:r>
        <w:t>Fabrication de la pile réaliste-pas de données sur le niveau réel de charge de la batterie (complètement déchargée ou non)- démarrage possible en fournissant une tension de moins de 8V…</w:t>
      </w:r>
    </w:p>
    <w:p w:rsidR="000405AF" w:rsidRPr="000405AF" w:rsidRDefault="000405AF" w:rsidP="00343984">
      <w:pPr>
        <w:pStyle w:val="Sansinterligne"/>
      </w:pPr>
    </w:p>
    <w:p w:rsidR="004525C3" w:rsidRPr="000405AF" w:rsidRDefault="004525C3" w:rsidP="00343984">
      <w:pPr>
        <w:pStyle w:val="Sansinterligne"/>
      </w:pPr>
    </w:p>
    <w:p w:rsidR="004525C3" w:rsidRDefault="00206681" w:rsidP="00343984">
      <w:pPr>
        <w:pStyle w:val="Sansinterligne"/>
      </w:pPr>
      <w:r w:rsidRPr="00906961">
        <w:rPr>
          <w:b/>
          <w:sz w:val="28"/>
          <w:szCs w:val="28"/>
        </w:rPr>
        <w:t>Fiche 4</w:t>
      </w:r>
      <w:r>
        <w:t> : Exemples d’indicateurs de réussite</w:t>
      </w:r>
    </w:p>
    <w:p w:rsidR="00206681" w:rsidRDefault="00206681" w:rsidP="00343984">
      <w:pPr>
        <w:pStyle w:val="Sansinterligne"/>
      </w:pPr>
    </w:p>
    <w:tbl>
      <w:tblPr>
        <w:tblStyle w:val="Grilledutableau"/>
        <w:tblW w:w="0" w:type="auto"/>
        <w:tblLook w:val="04A0" w:firstRow="1" w:lastRow="0" w:firstColumn="1" w:lastColumn="0" w:noHBand="0" w:noVBand="1"/>
      </w:tblPr>
      <w:tblGrid>
        <w:gridCol w:w="1809"/>
        <w:gridCol w:w="7403"/>
      </w:tblGrid>
      <w:tr w:rsidR="005A4863" w:rsidTr="00880E8C">
        <w:tc>
          <w:tcPr>
            <w:tcW w:w="1809" w:type="dxa"/>
          </w:tcPr>
          <w:p w:rsidR="005A4863" w:rsidRDefault="005A4863" w:rsidP="00343984">
            <w:pPr>
              <w:pStyle w:val="Sansinterligne"/>
            </w:pPr>
            <w:r>
              <w:t>S’approprier</w:t>
            </w:r>
          </w:p>
        </w:tc>
        <w:tc>
          <w:tcPr>
            <w:tcW w:w="7403" w:type="dxa"/>
          </w:tcPr>
          <w:p w:rsidR="0026639B" w:rsidRDefault="0026639B" w:rsidP="00343984">
            <w:pPr>
              <w:pStyle w:val="Sansinterligne"/>
            </w:pPr>
            <w:r>
              <w:t>Identifier le problème et la solution proposée.</w:t>
            </w:r>
          </w:p>
          <w:p w:rsidR="005A4863" w:rsidRDefault="00757522" w:rsidP="00343984">
            <w:pPr>
              <w:pStyle w:val="Sansinterligne"/>
            </w:pPr>
            <w:r>
              <w:t>Extraire les informations utiles de la vidéo et des documents</w:t>
            </w:r>
            <w:r w:rsidR="007D3BBE">
              <w:t>.</w:t>
            </w:r>
          </w:p>
        </w:tc>
      </w:tr>
      <w:tr w:rsidR="005A4863" w:rsidTr="00880E8C">
        <w:tc>
          <w:tcPr>
            <w:tcW w:w="1809" w:type="dxa"/>
          </w:tcPr>
          <w:p w:rsidR="005A4863" w:rsidRDefault="005A4863" w:rsidP="00343984">
            <w:pPr>
              <w:pStyle w:val="Sansinterligne"/>
            </w:pPr>
            <w:r>
              <w:t>Analyser</w:t>
            </w:r>
          </w:p>
        </w:tc>
        <w:tc>
          <w:tcPr>
            <w:tcW w:w="7403" w:type="dxa"/>
          </w:tcPr>
          <w:p w:rsidR="005A4863" w:rsidRDefault="0026639B" w:rsidP="00343984">
            <w:pPr>
              <w:pStyle w:val="Sansinterligne"/>
            </w:pPr>
            <w:r>
              <w:t>Faire le lien entre les informations extraites et ses connaissances.</w:t>
            </w:r>
          </w:p>
        </w:tc>
      </w:tr>
      <w:tr w:rsidR="005A4863" w:rsidTr="00880E8C">
        <w:tc>
          <w:tcPr>
            <w:tcW w:w="1809" w:type="dxa"/>
          </w:tcPr>
          <w:p w:rsidR="005A4863" w:rsidRDefault="005A4863" w:rsidP="00343984">
            <w:pPr>
              <w:pStyle w:val="Sansinterligne"/>
            </w:pPr>
            <w:r>
              <w:t>Valider</w:t>
            </w:r>
          </w:p>
        </w:tc>
        <w:tc>
          <w:tcPr>
            <w:tcW w:w="7403" w:type="dxa"/>
          </w:tcPr>
          <w:p w:rsidR="00215C99" w:rsidRDefault="00215C99" w:rsidP="00343984">
            <w:pPr>
              <w:pStyle w:val="Sansinterligne"/>
            </w:pPr>
            <w:r>
              <w:t xml:space="preserve">Calcul de la </w:t>
            </w:r>
            <w:proofErr w:type="spellStart"/>
            <w:r>
              <w:t>fém</w:t>
            </w:r>
            <w:proofErr w:type="spellEnd"/>
            <w:r>
              <w:t xml:space="preserve"> totale de la pile et comparaison avec la </w:t>
            </w:r>
            <w:proofErr w:type="spellStart"/>
            <w:r>
              <w:t>fém</w:t>
            </w:r>
            <w:proofErr w:type="spellEnd"/>
            <w:r>
              <w:t xml:space="preserve"> d’une batterie au plomb, prise en compte des conditions de réalisation.</w:t>
            </w:r>
          </w:p>
          <w:p w:rsidR="005A4863" w:rsidRDefault="00215C99" w:rsidP="00343984">
            <w:pPr>
              <w:pStyle w:val="Sansinterligne"/>
            </w:pPr>
            <w:r>
              <w:t>Regard critique sur les quantités de réactifs utilisés, sur le manque de données précises (type de batterie d’origine, niveau de décharge…)</w:t>
            </w:r>
          </w:p>
          <w:p w:rsidR="00215C99" w:rsidRDefault="00215C99" w:rsidP="00343984">
            <w:pPr>
              <w:pStyle w:val="Sansinterligne"/>
            </w:pPr>
          </w:p>
        </w:tc>
      </w:tr>
      <w:tr w:rsidR="005A4863" w:rsidTr="00880E8C">
        <w:tc>
          <w:tcPr>
            <w:tcW w:w="1809" w:type="dxa"/>
          </w:tcPr>
          <w:p w:rsidR="005A4863" w:rsidRDefault="005A4863" w:rsidP="00343984">
            <w:pPr>
              <w:pStyle w:val="Sansinterligne"/>
            </w:pPr>
            <w:r>
              <w:t>Communiquer</w:t>
            </w:r>
          </w:p>
        </w:tc>
        <w:tc>
          <w:tcPr>
            <w:tcW w:w="7403" w:type="dxa"/>
          </w:tcPr>
          <w:p w:rsidR="005A4863" w:rsidRDefault="00215C99" w:rsidP="00215C99">
            <w:pPr>
              <w:pStyle w:val="Sansinterligne"/>
            </w:pPr>
            <w:r>
              <w:t>Communication claire, cohérente, avec u</w:t>
            </w:r>
            <w:r w:rsidR="00880E8C">
              <w:t xml:space="preserve">tilisation d’un vocabulaire </w:t>
            </w:r>
            <w:r>
              <w:t>scientifique précis.</w:t>
            </w:r>
          </w:p>
        </w:tc>
      </w:tr>
    </w:tbl>
    <w:p w:rsidR="007B686A" w:rsidRDefault="007B686A" w:rsidP="00343984">
      <w:pPr>
        <w:pStyle w:val="Sansinterligne"/>
      </w:pPr>
    </w:p>
    <w:p w:rsidR="00643305" w:rsidRDefault="00643305" w:rsidP="00343984">
      <w:pPr>
        <w:pStyle w:val="Sansinterligne"/>
      </w:pPr>
    </w:p>
    <w:p w:rsidR="00643305" w:rsidRDefault="00643305" w:rsidP="00343984">
      <w:pPr>
        <w:pStyle w:val="Sansinterligne"/>
      </w:pPr>
    </w:p>
    <w:p w:rsidR="00643305" w:rsidRDefault="00643305" w:rsidP="00343984">
      <w:pPr>
        <w:pStyle w:val="Sansinterligne"/>
      </w:pPr>
    </w:p>
    <w:sectPr w:rsidR="00643305" w:rsidSect="000405AF">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B4724"/>
    <w:multiLevelType w:val="multilevel"/>
    <w:tmpl w:val="6F1A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460305"/>
    <w:rsid w:val="000405AF"/>
    <w:rsid w:val="000712AE"/>
    <w:rsid w:val="00184987"/>
    <w:rsid w:val="001A3983"/>
    <w:rsid w:val="001F49CF"/>
    <w:rsid w:val="00206681"/>
    <w:rsid w:val="00215C99"/>
    <w:rsid w:val="0026639B"/>
    <w:rsid w:val="00277D35"/>
    <w:rsid w:val="00290054"/>
    <w:rsid w:val="002A3529"/>
    <w:rsid w:val="00343984"/>
    <w:rsid w:val="0035277C"/>
    <w:rsid w:val="00374EC5"/>
    <w:rsid w:val="004525C3"/>
    <w:rsid w:val="00460305"/>
    <w:rsid w:val="004C5E3C"/>
    <w:rsid w:val="004F4506"/>
    <w:rsid w:val="0055735F"/>
    <w:rsid w:val="0057653A"/>
    <w:rsid w:val="005A4863"/>
    <w:rsid w:val="00643305"/>
    <w:rsid w:val="006C41CF"/>
    <w:rsid w:val="00735253"/>
    <w:rsid w:val="00757522"/>
    <w:rsid w:val="007B686A"/>
    <w:rsid w:val="007D3BBE"/>
    <w:rsid w:val="00821DD5"/>
    <w:rsid w:val="0087305D"/>
    <w:rsid w:val="00880E8C"/>
    <w:rsid w:val="008930FC"/>
    <w:rsid w:val="008C61DB"/>
    <w:rsid w:val="00906961"/>
    <w:rsid w:val="00A227D5"/>
    <w:rsid w:val="00A77714"/>
    <w:rsid w:val="00B22B26"/>
    <w:rsid w:val="00BA1605"/>
    <w:rsid w:val="00BA6774"/>
    <w:rsid w:val="00BB4AFC"/>
    <w:rsid w:val="00C132DF"/>
    <w:rsid w:val="00C6198B"/>
    <w:rsid w:val="00C76B7D"/>
    <w:rsid w:val="00CB0178"/>
    <w:rsid w:val="00CF3F8F"/>
    <w:rsid w:val="00D95FFF"/>
    <w:rsid w:val="00DD3034"/>
    <w:rsid w:val="00DD636B"/>
    <w:rsid w:val="00DE1122"/>
    <w:rsid w:val="00E242BD"/>
    <w:rsid w:val="00E25206"/>
    <w:rsid w:val="00EE5F00"/>
    <w:rsid w:val="00F06D71"/>
    <w:rsid w:val="00F079EE"/>
    <w:rsid w:val="00F541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8C61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8C61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60305"/>
    <w:pPr>
      <w:spacing w:after="0" w:line="240" w:lineRule="auto"/>
    </w:pPr>
  </w:style>
  <w:style w:type="table" w:styleId="Grilledutableau">
    <w:name w:val="Table Grid"/>
    <w:basedOn w:val="TableauNormal"/>
    <w:uiPriority w:val="59"/>
    <w:rsid w:val="004603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0405AF"/>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1A3983"/>
    <w:rPr>
      <w:color w:val="0000FF"/>
      <w:u w:val="single"/>
    </w:rPr>
  </w:style>
  <w:style w:type="character" w:customStyle="1" w:styleId="nowrap">
    <w:name w:val="nowrap"/>
    <w:basedOn w:val="Policepardfaut"/>
    <w:rsid w:val="0055735F"/>
  </w:style>
  <w:style w:type="character" w:customStyle="1" w:styleId="Titre2Car">
    <w:name w:val="Titre 2 Car"/>
    <w:basedOn w:val="Policepardfaut"/>
    <w:link w:val="Titre2"/>
    <w:uiPriority w:val="9"/>
    <w:rsid w:val="008C61DB"/>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8C61DB"/>
    <w:rPr>
      <w:rFonts w:ascii="Times New Roman" w:eastAsia="Times New Roman" w:hAnsi="Times New Roman" w:cs="Times New Roman"/>
      <w:b/>
      <w:bCs/>
      <w:sz w:val="27"/>
      <w:szCs w:val="27"/>
    </w:rPr>
  </w:style>
  <w:style w:type="paragraph" w:styleId="Textedebulles">
    <w:name w:val="Balloon Text"/>
    <w:basedOn w:val="Normal"/>
    <w:link w:val="TextedebullesCar"/>
    <w:uiPriority w:val="99"/>
    <w:semiHidden/>
    <w:unhideWhenUsed/>
    <w:rsid w:val="005765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65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1953">
      <w:bodyDiv w:val="1"/>
      <w:marLeft w:val="0"/>
      <w:marRight w:val="0"/>
      <w:marTop w:val="0"/>
      <w:marBottom w:val="0"/>
      <w:divBdr>
        <w:top w:val="none" w:sz="0" w:space="0" w:color="auto"/>
        <w:left w:val="none" w:sz="0" w:space="0" w:color="auto"/>
        <w:bottom w:val="none" w:sz="0" w:space="0" w:color="auto"/>
        <w:right w:val="none" w:sz="0" w:space="0" w:color="auto"/>
      </w:divBdr>
    </w:div>
    <w:div w:id="154340109">
      <w:bodyDiv w:val="1"/>
      <w:marLeft w:val="0"/>
      <w:marRight w:val="0"/>
      <w:marTop w:val="0"/>
      <w:marBottom w:val="0"/>
      <w:divBdr>
        <w:top w:val="none" w:sz="0" w:space="0" w:color="auto"/>
        <w:left w:val="none" w:sz="0" w:space="0" w:color="auto"/>
        <w:bottom w:val="none" w:sz="0" w:space="0" w:color="auto"/>
        <w:right w:val="none" w:sz="0" w:space="0" w:color="auto"/>
      </w:divBdr>
    </w:div>
    <w:div w:id="1683120795">
      <w:bodyDiv w:val="1"/>
      <w:marLeft w:val="0"/>
      <w:marRight w:val="0"/>
      <w:marTop w:val="0"/>
      <w:marBottom w:val="0"/>
      <w:divBdr>
        <w:top w:val="none" w:sz="0" w:space="0" w:color="auto"/>
        <w:left w:val="none" w:sz="0" w:space="0" w:color="auto"/>
        <w:bottom w:val="none" w:sz="0" w:space="0" w:color="auto"/>
        <w:right w:val="none" w:sz="0" w:space="0" w:color="auto"/>
      </w:divBdr>
      <w:divsChild>
        <w:div w:id="593586820">
          <w:marLeft w:val="0"/>
          <w:marRight w:val="0"/>
          <w:marTop w:val="0"/>
          <w:marBottom w:val="0"/>
          <w:divBdr>
            <w:top w:val="none" w:sz="0" w:space="0" w:color="auto"/>
            <w:left w:val="none" w:sz="0" w:space="0" w:color="auto"/>
            <w:bottom w:val="none" w:sz="0" w:space="0" w:color="auto"/>
            <w:right w:val="none" w:sz="0" w:space="0" w:color="auto"/>
          </w:divBdr>
          <w:divsChild>
            <w:div w:id="898787193">
              <w:marLeft w:val="0"/>
              <w:marRight w:val="0"/>
              <w:marTop w:val="0"/>
              <w:marBottom w:val="0"/>
              <w:divBdr>
                <w:top w:val="none" w:sz="0" w:space="0" w:color="auto"/>
                <w:left w:val="none" w:sz="0" w:space="0" w:color="auto"/>
                <w:bottom w:val="none" w:sz="0" w:space="0" w:color="auto"/>
                <w:right w:val="none" w:sz="0" w:space="0" w:color="auto"/>
              </w:divBdr>
              <w:divsChild>
                <w:div w:id="390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fr.wikipedia.org/wiki/Bl%C3%A9" TargetMode="External"/><Relationship Id="rId26" Type="http://schemas.openxmlformats.org/officeDocument/2006/relationships/image" Target="media/image6.jpeg"/><Relationship Id="rId39" Type="http://schemas.openxmlformats.org/officeDocument/2006/relationships/hyperlink" Target="https://fr.wikipedia.org/wiki/Protection_cathodique" TargetMode="External"/><Relationship Id="rId3" Type="http://schemas.microsoft.com/office/2007/relationships/stylesWithEffects" Target="stylesWithEffects.xml"/><Relationship Id="rId21" Type="http://schemas.openxmlformats.org/officeDocument/2006/relationships/image" Target="media/image5.png"/><Relationship Id="rId34" Type="http://schemas.openxmlformats.org/officeDocument/2006/relationships/hyperlink" Target="https://fr.wikipedia.org/wiki/Zinc" TargetMode="External"/><Relationship Id="rId7" Type="http://schemas.openxmlformats.org/officeDocument/2006/relationships/hyperlink" Target="http://www.batterie-solaire.com" TargetMode="External"/><Relationship Id="rId12" Type="http://schemas.openxmlformats.org/officeDocument/2006/relationships/hyperlink" Target="https://commons.wikimedia.org/wiki/File:Wheat_Penny.jpg?uselang=fr" TargetMode="External"/><Relationship Id="rId17" Type="http://schemas.openxmlformats.org/officeDocument/2006/relationships/hyperlink" Target="https://fr.wikipedia.org/wiki/Abraham_Lincoln" TargetMode="External"/><Relationship Id="rId25" Type="http://schemas.openxmlformats.org/officeDocument/2006/relationships/hyperlink" Target="https://commons.wikimedia.org/wiki/File:Formative_Years_in_Indiana_Reverse.jpg?uselang=fr" TargetMode="External"/><Relationship Id="rId33" Type="http://schemas.openxmlformats.org/officeDocument/2006/relationships/hyperlink" Target="https://fr.wikipedia.org/w/index.php?title=Union_shield_%28pi%C3%A8ce_des_%C3%89tats-Unis%29&amp;action=edit&amp;redlink=1" TargetMode="External"/><Relationship Id="rId38" Type="http://schemas.openxmlformats.org/officeDocument/2006/relationships/hyperlink" Target="https://fr.wikipedia.org/wiki/Galvanisme" TargetMode="External"/><Relationship Id="rId2" Type="http://schemas.openxmlformats.org/officeDocument/2006/relationships/styles" Target="styles.xml"/><Relationship Id="rId16" Type="http://schemas.openxmlformats.org/officeDocument/2006/relationships/hyperlink" Target="https://fr.wikipedia.org/wiki/Zinc" TargetMode="External"/><Relationship Id="rId20" Type="http://schemas.openxmlformats.org/officeDocument/2006/relationships/hyperlink" Target="https://commons.wikimedia.org/wiki/File:2005_Penny_Rev_Unc_D.png?uselang=fr" TargetMode="External"/><Relationship Id="rId29" Type="http://schemas.openxmlformats.org/officeDocument/2006/relationships/hyperlink" Target="https://fr.wikipedia.org/wiki/Cuivr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aurence.Robillot@ac-nancy-metz.fr" TargetMode="External"/><Relationship Id="rId11" Type="http://schemas.openxmlformats.org/officeDocument/2006/relationships/image" Target="media/image3.png"/><Relationship Id="rId24" Type="http://schemas.openxmlformats.org/officeDocument/2006/relationships/hyperlink" Target="https://fr.wikipedia.org/wiki/Lincoln_Memorial" TargetMode="External"/><Relationship Id="rId32" Type="http://schemas.openxmlformats.org/officeDocument/2006/relationships/image" Target="media/image7.jpeg"/><Relationship Id="rId37" Type="http://schemas.openxmlformats.org/officeDocument/2006/relationships/hyperlink" Target="https://fr.wikipedia.org/wiki/Luigi_Galvani"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r.wikipedia.org/wiki/%C3%89tain" TargetMode="External"/><Relationship Id="rId23" Type="http://schemas.openxmlformats.org/officeDocument/2006/relationships/hyperlink" Target="https://fr.wikipedia.org/wiki/Cuivre" TargetMode="External"/><Relationship Id="rId28" Type="http://schemas.openxmlformats.org/officeDocument/2006/relationships/hyperlink" Target="https://fr.wikipedia.org/wiki/Zinc" TargetMode="External"/><Relationship Id="rId36" Type="http://schemas.openxmlformats.org/officeDocument/2006/relationships/hyperlink" Target="https://fr.wikipedia.org/wiki/Anticorrosion" TargetMode="External"/><Relationship Id="rId10" Type="http://schemas.openxmlformats.org/officeDocument/2006/relationships/hyperlink" Target="https://commons.wikimedia.org/wiki/File:2005-Penny-Uncirculated-Obverse-cropped.png?uselang=fr" TargetMode="External"/><Relationship Id="rId19" Type="http://schemas.openxmlformats.org/officeDocument/2006/relationships/hyperlink" Target="https://fr.wikipedia.org/wiki/Lincoln_cent" TargetMode="External"/><Relationship Id="rId31" Type="http://schemas.openxmlformats.org/officeDocument/2006/relationships/hyperlink" Target="https://commons.wikimedia.org/wiki/File:2010_cent_reverse.jpg?uselang=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fr.wikipedia.org/wiki/Cuivre" TargetMode="External"/><Relationship Id="rId22" Type="http://schemas.openxmlformats.org/officeDocument/2006/relationships/hyperlink" Target="https://fr.wikipedia.org/wiki/Zinc" TargetMode="External"/><Relationship Id="rId27" Type="http://schemas.openxmlformats.org/officeDocument/2006/relationships/hyperlink" Target="https://fr.wikipedia.org/wiki/Pi%C3%A8ces_de_monnaie_en_dollar_am%C3%A9ricain" TargetMode="External"/><Relationship Id="rId30" Type="http://schemas.openxmlformats.org/officeDocument/2006/relationships/hyperlink" Target="https://fr.wikipedia.org/wiki/Cent_de_la_s%C3%A9rie_du_bicentenaire_de_Lincoln" TargetMode="External"/><Relationship Id="rId35" Type="http://schemas.openxmlformats.org/officeDocument/2006/relationships/hyperlink" Target="https://fr.wikipedia.org/wiki/Corros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3251</TotalTime>
  <Pages>5</Pages>
  <Words>1724</Words>
  <Characters>9488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LArer</cp:lastModifiedBy>
  <cp:revision>45</cp:revision>
  <dcterms:created xsi:type="dcterms:W3CDTF">2015-05-15T07:56:00Z</dcterms:created>
  <dcterms:modified xsi:type="dcterms:W3CDTF">2015-09-03T08:26:00Z</dcterms:modified>
</cp:coreProperties>
</file>