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454" w:rsidRPr="00D2641E" w:rsidRDefault="00880454">
      <w:pPr>
        <w:rPr>
          <w:rFonts w:ascii="Arial" w:hAnsi="Arial" w:cs="Arial"/>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80454" w:rsidRPr="00D2641E">
        <w:tc>
          <w:tcPr>
            <w:tcW w:w="9212" w:type="dxa"/>
          </w:tcPr>
          <w:p w:rsidR="00880454" w:rsidRPr="00D2641E" w:rsidRDefault="00880454" w:rsidP="00A76421">
            <w:pPr>
              <w:rPr>
                <w:rFonts w:ascii="Arial" w:hAnsi="Arial" w:cs="Arial"/>
                <w:b/>
                <w:bCs/>
                <w:sz w:val="24"/>
                <w:szCs w:val="24"/>
                <w:u w:val="single"/>
              </w:rPr>
            </w:pPr>
          </w:p>
          <w:p w:rsidR="00880454" w:rsidRPr="00D2641E" w:rsidRDefault="00880454" w:rsidP="00A76421">
            <w:pPr>
              <w:rPr>
                <w:rFonts w:ascii="Arial" w:hAnsi="Arial" w:cs="Arial"/>
                <w:b/>
                <w:bCs/>
                <w:sz w:val="24"/>
                <w:szCs w:val="24"/>
                <w:u w:val="single"/>
              </w:rPr>
            </w:pPr>
            <w:r w:rsidRPr="00D2641E">
              <w:rPr>
                <w:rFonts w:ascii="Arial" w:hAnsi="Arial" w:cs="Arial"/>
                <w:b/>
                <w:bCs/>
                <w:sz w:val="24"/>
                <w:szCs w:val="24"/>
                <w:u w:val="single"/>
              </w:rPr>
              <w:t xml:space="preserve">Thème : </w:t>
            </w:r>
          </w:p>
          <w:p w:rsidR="00880454" w:rsidRPr="00D2641E" w:rsidRDefault="00880454" w:rsidP="00A76421">
            <w:pPr>
              <w:rPr>
                <w:rFonts w:ascii="Arial" w:hAnsi="Arial" w:cs="Arial"/>
                <w:sz w:val="24"/>
                <w:szCs w:val="24"/>
              </w:rPr>
            </w:pPr>
          </w:p>
          <w:p w:rsidR="00880454" w:rsidRPr="00D2641E" w:rsidRDefault="00880454" w:rsidP="00A76421">
            <w:pPr>
              <w:rPr>
                <w:rFonts w:ascii="Arial" w:hAnsi="Arial" w:cs="Arial"/>
                <w:sz w:val="24"/>
                <w:szCs w:val="24"/>
              </w:rPr>
            </w:pPr>
            <w:r w:rsidRPr="00D2641E">
              <w:rPr>
                <w:rFonts w:ascii="Arial" w:hAnsi="Arial" w:cs="Arial"/>
                <w:sz w:val="24"/>
                <w:szCs w:val="24"/>
              </w:rPr>
              <w:t>Représentation spatiale des molécules : documents et pistes d’utilisation en lien avec les milieux biologiques</w:t>
            </w:r>
          </w:p>
          <w:p w:rsidR="00880454" w:rsidRPr="00D2641E" w:rsidRDefault="00880454" w:rsidP="00A76421">
            <w:pPr>
              <w:rPr>
                <w:rFonts w:ascii="Arial" w:hAnsi="Arial" w:cs="Arial"/>
                <w:sz w:val="24"/>
                <w:szCs w:val="24"/>
              </w:rPr>
            </w:pPr>
          </w:p>
        </w:tc>
      </w:tr>
      <w:tr w:rsidR="00880454" w:rsidRPr="00D2641E">
        <w:tc>
          <w:tcPr>
            <w:tcW w:w="9212" w:type="dxa"/>
          </w:tcPr>
          <w:p w:rsidR="00880454" w:rsidRPr="00D2641E" w:rsidRDefault="00880454" w:rsidP="00A76421">
            <w:pPr>
              <w:pStyle w:val="Default"/>
              <w:rPr>
                <w:rFonts w:ascii="Arial" w:hAnsi="Arial" w:cs="Arial"/>
              </w:rPr>
            </w:pPr>
          </w:p>
          <w:p w:rsidR="00880454" w:rsidRPr="00D2641E" w:rsidRDefault="00880454" w:rsidP="00A76421">
            <w:pPr>
              <w:pStyle w:val="Default"/>
              <w:rPr>
                <w:rFonts w:ascii="Arial" w:hAnsi="Arial" w:cs="Arial"/>
                <w:b/>
                <w:bCs/>
                <w:u w:val="single"/>
              </w:rPr>
            </w:pPr>
            <w:r w:rsidRPr="00D2641E">
              <w:rPr>
                <w:rFonts w:ascii="Arial" w:hAnsi="Arial" w:cs="Arial"/>
                <w:b/>
                <w:bCs/>
                <w:u w:val="single"/>
              </w:rPr>
              <w:t xml:space="preserve">Type de ressources : </w:t>
            </w:r>
          </w:p>
          <w:p w:rsidR="00880454" w:rsidRPr="00D2641E" w:rsidRDefault="00880454" w:rsidP="00A76421">
            <w:pPr>
              <w:pStyle w:val="Default"/>
              <w:rPr>
                <w:rFonts w:ascii="Arial" w:hAnsi="Arial" w:cs="Arial"/>
                <w:color w:val="auto"/>
              </w:rPr>
            </w:pPr>
          </w:p>
          <w:p w:rsidR="00880454" w:rsidRPr="00D2641E" w:rsidRDefault="00880454" w:rsidP="00AB4AA7">
            <w:pPr>
              <w:pStyle w:val="Titre1"/>
              <w:jc w:val="both"/>
              <w:rPr>
                <w:rFonts w:ascii="Arial" w:hAnsi="Arial" w:cs="Arial"/>
                <w:color w:val="auto"/>
                <w:sz w:val="24"/>
                <w:szCs w:val="24"/>
              </w:rPr>
            </w:pPr>
            <w:r w:rsidRPr="00D2641E">
              <w:rPr>
                <w:rFonts w:ascii="Arial" w:hAnsi="Arial" w:cs="Arial"/>
                <w:color w:val="auto"/>
                <w:sz w:val="24"/>
                <w:szCs w:val="24"/>
              </w:rPr>
              <w:t xml:space="preserve">Texte issu du site internet de Mr Jean-Pierre </w:t>
            </w:r>
            <w:proofErr w:type="spellStart"/>
            <w:r w:rsidRPr="00D2641E">
              <w:rPr>
                <w:rFonts w:ascii="Arial" w:hAnsi="Arial" w:cs="Arial"/>
                <w:color w:val="auto"/>
                <w:sz w:val="24"/>
                <w:szCs w:val="24"/>
              </w:rPr>
              <w:t>Lavergne</w:t>
            </w:r>
            <w:proofErr w:type="spellEnd"/>
          </w:p>
          <w:p w:rsidR="00880454" w:rsidRPr="00D2641E" w:rsidRDefault="00880454" w:rsidP="00AB4AA7">
            <w:pPr>
              <w:rPr>
                <w:rFonts w:ascii="Arial" w:hAnsi="Arial" w:cs="Arial"/>
                <w:sz w:val="24"/>
                <w:szCs w:val="24"/>
              </w:rPr>
            </w:pPr>
          </w:p>
          <w:p w:rsidR="00880454" w:rsidRPr="00D2641E" w:rsidRDefault="00665C79" w:rsidP="00AB4AA7">
            <w:pPr>
              <w:rPr>
                <w:rFonts w:ascii="Arial" w:hAnsi="Arial" w:cs="Arial"/>
                <w:sz w:val="24"/>
                <w:szCs w:val="24"/>
              </w:rPr>
            </w:pPr>
            <w:hyperlink r:id="rId6" w:history="1">
              <w:r w:rsidR="00880454" w:rsidRPr="00D2641E">
                <w:rPr>
                  <w:rStyle w:val="Lienhypertexte"/>
                  <w:rFonts w:ascii="Arial" w:hAnsi="Arial" w:cs="Arial"/>
                  <w:color w:val="auto"/>
                  <w:sz w:val="24"/>
                  <w:szCs w:val="24"/>
                </w:rPr>
                <w:t>http://www.jeanpierrevarlenge.com/une-vie-science-conscience/chimies/episode-xix-chiralit%C3%A9-et-activit%C3%A9-biologique/</w:t>
              </w:r>
            </w:hyperlink>
          </w:p>
          <w:p w:rsidR="00880454" w:rsidRPr="00D2641E" w:rsidRDefault="00880454" w:rsidP="00AB4AA7">
            <w:pPr>
              <w:rPr>
                <w:rFonts w:ascii="Arial" w:hAnsi="Arial" w:cs="Arial"/>
                <w:sz w:val="24"/>
                <w:szCs w:val="24"/>
              </w:rPr>
            </w:pPr>
          </w:p>
          <w:p w:rsidR="00880454" w:rsidRPr="00D2641E" w:rsidRDefault="00880454" w:rsidP="00AB4AA7">
            <w:pPr>
              <w:pStyle w:val="Default"/>
              <w:rPr>
                <w:rFonts w:ascii="Arial" w:hAnsi="Arial" w:cs="Arial"/>
                <w:lang w:eastAsia="fr-FR"/>
              </w:rPr>
            </w:pPr>
          </w:p>
          <w:p w:rsidR="00880454" w:rsidRPr="00D2641E" w:rsidRDefault="00880454" w:rsidP="00A76421">
            <w:pPr>
              <w:rPr>
                <w:rFonts w:ascii="Arial" w:hAnsi="Arial" w:cs="Arial"/>
                <w:sz w:val="24"/>
                <w:szCs w:val="24"/>
              </w:rPr>
            </w:pPr>
          </w:p>
          <w:p w:rsidR="00880454" w:rsidRPr="00D2641E" w:rsidRDefault="00880454" w:rsidP="00A76421">
            <w:pPr>
              <w:rPr>
                <w:rFonts w:ascii="Arial" w:hAnsi="Arial" w:cs="Arial"/>
                <w:sz w:val="24"/>
                <w:szCs w:val="24"/>
              </w:rPr>
            </w:pPr>
          </w:p>
        </w:tc>
      </w:tr>
      <w:tr w:rsidR="00880454" w:rsidRPr="00D2641E">
        <w:tc>
          <w:tcPr>
            <w:tcW w:w="9212" w:type="dxa"/>
          </w:tcPr>
          <w:p w:rsidR="00880454" w:rsidRPr="00D2641E" w:rsidRDefault="00880454" w:rsidP="00A76421">
            <w:pPr>
              <w:rPr>
                <w:rFonts w:ascii="Arial" w:hAnsi="Arial" w:cs="Arial"/>
                <w:b/>
                <w:bCs/>
                <w:sz w:val="24"/>
                <w:szCs w:val="24"/>
                <w:u w:val="single"/>
              </w:rPr>
            </w:pPr>
          </w:p>
          <w:p w:rsidR="00880454" w:rsidRPr="00D2641E" w:rsidRDefault="00880454" w:rsidP="00A76421">
            <w:pPr>
              <w:rPr>
                <w:rFonts w:ascii="Arial" w:hAnsi="Arial" w:cs="Arial"/>
                <w:b/>
                <w:bCs/>
                <w:sz w:val="24"/>
                <w:szCs w:val="24"/>
                <w:u w:val="single"/>
              </w:rPr>
            </w:pPr>
            <w:r w:rsidRPr="00D2641E">
              <w:rPr>
                <w:rFonts w:ascii="Arial" w:hAnsi="Arial" w:cs="Arial"/>
                <w:b/>
                <w:bCs/>
                <w:sz w:val="24"/>
                <w:szCs w:val="24"/>
                <w:u w:val="single"/>
              </w:rPr>
              <w:t>Notions et contenus :</w:t>
            </w:r>
          </w:p>
          <w:p w:rsidR="00880454" w:rsidRPr="00D2641E" w:rsidRDefault="00880454" w:rsidP="00A76421">
            <w:pPr>
              <w:rPr>
                <w:rFonts w:ascii="Arial" w:hAnsi="Arial" w:cs="Arial"/>
                <w:sz w:val="24"/>
                <w:szCs w:val="24"/>
              </w:rPr>
            </w:pPr>
          </w:p>
          <w:p w:rsidR="00880454" w:rsidRPr="00D2641E" w:rsidRDefault="00880454" w:rsidP="000B1FD2">
            <w:pPr>
              <w:pStyle w:val="Default"/>
              <w:jc w:val="both"/>
              <w:rPr>
                <w:rFonts w:ascii="Arial" w:hAnsi="Arial" w:cs="Arial"/>
              </w:rPr>
            </w:pPr>
            <w:r w:rsidRPr="00D2641E">
              <w:rPr>
                <w:rFonts w:ascii="Arial" w:hAnsi="Arial" w:cs="Arial"/>
              </w:rPr>
              <w:t xml:space="preserve">Propriétés biologiques et stéréoisomérie. </w:t>
            </w:r>
          </w:p>
          <w:p w:rsidR="00880454" w:rsidRPr="00D2641E" w:rsidRDefault="00880454" w:rsidP="000B1FD2">
            <w:pPr>
              <w:rPr>
                <w:rFonts w:ascii="Arial" w:hAnsi="Arial" w:cs="Arial"/>
                <w:sz w:val="24"/>
                <w:szCs w:val="24"/>
              </w:rPr>
            </w:pPr>
            <w:r w:rsidRPr="00D2641E">
              <w:rPr>
                <w:rFonts w:ascii="Arial" w:hAnsi="Arial" w:cs="Arial"/>
                <w:sz w:val="24"/>
                <w:szCs w:val="24"/>
              </w:rPr>
              <w:t xml:space="preserve"> </w:t>
            </w:r>
          </w:p>
        </w:tc>
      </w:tr>
      <w:tr w:rsidR="00880454" w:rsidRPr="00D2641E">
        <w:tc>
          <w:tcPr>
            <w:tcW w:w="9212" w:type="dxa"/>
          </w:tcPr>
          <w:p w:rsidR="00880454" w:rsidRPr="00D2641E" w:rsidRDefault="00880454" w:rsidP="00A76421">
            <w:pPr>
              <w:rPr>
                <w:rFonts w:ascii="Arial" w:hAnsi="Arial" w:cs="Arial"/>
                <w:b/>
                <w:bCs/>
                <w:sz w:val="24"/>
                <w:szCs w:val="24"/>
                <w:u w:val="single"/>
              </w:rPr>
            </w:pPr>
          </w:p>
          <w:p w:rsidR="00880454" w:rsidRPr="00D2641E" w:rsidRDefault="00880454" w:rsidP="00A76421">
            <w:pPr>
              <w:rPr>
                <w:rFonts w:ascii="Arial" w:hAnsi="Arial" w:cs="Arial"/>
                <w:b/>
                <w:bCs/>
                <w:sz w:val="24"/>
                <w:szCs w:val="24"/>
                <w:u w:val="single"/>
              </w:rPr>
            </w:pPr>
            <w:r w:rsidRPr="00D2641E">
              <w:rPr>
                <w:rFonts w:ascii="Arial" w:hAnsi="Arial" w:cs="Arial"/>
                <w:b/>
                <w:bCs/>
                <w:sz w:val="24"/>
                <w:szCs w:val="24"/>
                <w:u w:val="single"/>
              </w:rPr>
              <w:t xml:space="preserve">Compétence travaillée ou évaluée : </w:t>
            </w:r>
          </w:p>
          <w:p w:rsidR="00880454" w:rsidRPr="00D2641E" w:rsidRDefault="00880454" w:rsidP="00A76421">
            <w:pPr>
              <w:rPr>
                <w:rFonts w:ascii="Arial" w:hAnsi="Arial" w:cs="Arial"/>
                <w:sz w:val="24"/>
                <w:szCs w:val="24"/>
              </w:rPr>
            </w:pPr>
          </w:p>
          <w:p w:rsidR="00880454" w:rsidRPr="00D2641E" w:rsidRDefault="00880454" w:rsidP="000B1FD2">
            <w:pPr>
              <w:pStyle w:val="Default"/>
              <w:jc w:val="both"/>
              <w:rPr>
                <w:rFonts w:ascii="Arial" w:hAnsi="Arial" w:cs="Arial"/>
              </w:rPr>
            </w:pPr>
            <w:r w:rsidRPr="00D2641E">
              <w:rPr>
                <w:rFonts w:ascii="Arial" w:hAnsi="Arial" w:cs="Arial"/>
              </w:rPr>
              <w:t xml:space="preserve">Extraire et exploiter des informations sur : </w:t>
            </w:r>
          </w:p>
          <w:p w:rsidR="00880454" w:rsidRPr="00D2641E" w:rsidRDefault="00880454" w:rsidP="000B1FD2">
            <w:pPr>
              <w:pStyle w:val="Default"/>
              <w:jc w:val="both"/>
              <w:rPr>
                <w:rFonts w:ascii="Arial" w:hAnsi="Arial" w:cs="Arial"/>
              </w:rPr>
            </w:pPr>
            <w:r w:rsidRPr="00D2641E">
              <w:rPr>
                <w:rFonts w:ascii="Arial" w:hAnsi="Arial" w:cs="Arial"/>
              </w:rPr>
              <w:t xml:space="preserve">- les propriétés biologiques de </w:t>
            </w:r>
            <w:proofErr w:type="spellStart"/>
            <w:r w:rsidRPr="00D2641E">
              <w:rPr>
                <w:rFonts w:ascii="Arial" w:hAnsi="Arial" w:cs="Arial"/>
              </w:rPr>
              <w:t>stéréoisomères</w:t>
            </w:r>
            <w:proofErr w:type="spellEnd"/>
            <w:r w:rsidRPr="00D2641E">
              <w:rPr>
                <w:rFonts w:ascii="Arial" w:hAnsi="Arial" w:cs="Arial"/>
              </w:rPr>
              <w:t xml:space="preserve">, </w:t>
            </w:r>
          </w:p>
          <w:p w:rsidR="00880454" w:rsidRPr="00D2641E" w:rsidRDefault="00880454" w:rsidP="000B1FD2">
            <w:pPr>
              <w:pStyle w:val="Default"/>
              <w:jc w:val="both"/>
              <w:rPr>
                <w:rFonts w:ascii="Arial" w:hAnsi="Arial" w:cs="Arial"/>
              </w:rPr>
            </w:pPr>
            <w:r w:rsidRPr="00D2641E">
              <w:rPr>
                <w:rFonts w:ascii="Arial" w:hAnsi="Arial" w:cs="Arial"/>
              </w:rPr>
              <w:t xml:space="preserve">- les conformations de molécules biologiques, </w:t>
            </w:r>
          </w:p>
          <w:p w:rsidR="00880454" w:rsidRPr="00D2641E" w:rsidRDefault="00880454" w:rsidP="000B1FD2">
            <w:pPr>
              <w:rPr>
                <w:rFonts w:ascii="Arial" w:hAnsi="Arial" w:cs="Arial"/>
                <w:sz w:val="24"/>
                <w:szCs w:val="24"/>
              </w:rPr>
            </w:pPr>
            <w:r w:rsidRPr="00D2641E">
              <w:rPr>
                <w:rFonts w:ascii="Arial" w:hAnsi="Arial" w:cs="Arial"/>
                <w:sz w:val="24"/>
                <w:szCs w:val="24"/>
              </w:rPr>
              <w:t>pour mettre en évidence l’importance de la stéréoisomérie dans la nature.</w:t>
            </w:r>
          </w:p>
          <w:p w:rsidR="00880454" w:rsidRPr="00D2641E" w:rsidRDefault="00880454" w:rsidP="000B1FD2">
            <w:pPr>
              <w:rPr>
                <w:rFonts w:ascii="Arial" w:hAnsi="Arial" w:cs="Arial"/>
                <w:sz w:val="24"/>
                <w:szCs w:val="24"/>
              </w:rPr>
            </w:pPr>
          </w:p>
        </w:tc>
      </w:tr>
      <w:tr w:rsidR="00880454" w:rsidRPr="00D2641E">
        <w:tc>
          <w:tcPr>
            <w:tcW w:w="9212" w:type="dxa"/>
          </w:tcPr>
          <w:p w:rsidR="00880454" w:rsidRPr="00D2641E" w:rsidRDefault="00880454" w:rsidP="00A76421">
            <w:pPr>
              <w:rPr>
                <w:rFonts w:ascii="Arial" w:hAnsi="Arial" w:cs="Arial"/>
                <w:b/>
                <w:bCs/>
                <w:sz w:val="24"/>
                <w:szCs w:val="24"/>
                <w:u w:val="single"/>
              </w:rPr>
            </w:pPr>
            <w:r w:rsidRPr="00D2641E">
              <w:rPr>
                <w:rFonts w:ascii="Arial" w:hAnsi="Arial" w:cs="Arial"/>
                <w:b/>
                <w:bCs/>
                <w:sz w:val="24"/>
                <w:szCs w:val="24"/>
                <w:u w:val="single"/>
              </w:rPr>
              <w:t>Nature de l’activité :</w:t>
            </w:r>
          </w:p>
          <w:p w:rsidR="00880454" w:rsidRPr="00D2641E" w:rsidRDefault="00880454" w:rsidP="00A76421">
            <w:pPr>
              <w:rPr>
                <w:rFonts w:ascii="Arial" w:hAnsi="Arial" w:cs="Arial"/>
                <w:sz w:val="24"/>
                <w:szCs w:val="24"/>
              </w:rPr>
            </w:pPr>
          </w:p>
          <w:p w:rsidR="00880454" w:rsidRPr="00D2641E" w:rsidRDefault="00880454" w:rsidP="00A76421">
            <w:pPr>
              <w:rPr>
                <w:rFonts w:ascii="Arial" w:hAnsi="Arial" w:cs="Arial"/>
                <w:sz w:val="24"/>
                <w:szCs w:val="24"/>
              </w:rPr>
            </w:pPr>
            <w:r w:rsidRPr="00D2641E">
              <w:rPr>
                <w:rFonts w:ascii="Arial" w:hAnsi="Arial" w:cs="Arial"/>
                <w:sz w:val="24"/>
                <w:szCs w:val="24"/>
              </w:rPr>
              <w:t>Activité documentaire et utilisation d’un logiciel de représentation des molécules et/ou modèles moléculaires</w:t>
            </w:r>
          </w:p>
          <w:p w:rsidR="00880454" w:rsidRPr="00D2641E" w:rsidRDefault="00880454" w:rsidP="00A76421">
            <w:pPr>
              <w:rPr>
                <w:rFonts w:ascii="Arial" w:hAnsi="Arial" w:cs="Arial"/>
                <w:sz w:val="24"/>
                <w:szCs w:val="24"/>
              </w:rPr>
            </w:pPr>
          </w:p>
        </w:tc>
      </w:tr>
      <w:tr w:rsidR="00880454" w:rsidRPr="00D2641E">
        <w:tc>
          <w:tcPr>
            <w:tcW w:w="9212" w:type="dxa"/>
          </w:tcPr>
          <w:p w:rsidR="00880454" w:rsidRPr="00D2641E" w:rsidRDefault="00880454" w:rsidP="00381B59">
            <w:pPr>
              <w:spacing w:line="360" w:lineRule="auto"/>
              <w:rPr>
                <w:rFonts w:ascii="Arial" w:hAnsi="Arial" w:cs="Arial"/>
                <w:sz w:val="24"/>
                <w:szCs w:val="24"/>
              </w:rPr>
            </w:pPr>
            <w:r w:rsidRPr="00D2641E">
              <w:rPr>
                <w:rFonts w:ascii="Arial" w:hAnsi="Arial" w:cs="Arial"/>
                <w:b/>
                <w:bCs/>
                <w:sz w:val="24"/>
                <w:szCs w:val="24"/>
                <w:u w:val="single"/>
              </w:rPr>
              <w:t>Résumé (en 5 lignes au plus) :</w:t>
            </w:r>
            <w:r w:rsidRPr="00D2641E">
              <w:rPr>
                <w:rFonts w:ascii="Arial" w:hAnsi="Arial" w:cs="Arial"/>
                <w:sz w:val="24"/>
                <w:szCs w:val="24"/>
              </w:rPr>
              <w:t xml:space="preserve"> </w:t>
            </w:r>
          </w:p>
          <w:p w:rsidR="00880454" w:rsidRPr="00D2641E" w:rsidRDefault="00880454" w:rsidP="00381B59">
            <w:pPr>
              <w:spacing w:line="360" w:lineRule="auto"/>
              <w:rPr>
                <w:rFonts w:ascii="Arial" w:hAnsi="Arial" w:cs="Arial"/>
                <w:sz w:val="24"/>
                <w:szCs w:val="24"/>
              </w:rPr>
            </w:pPr>
            <w:r w:rsidRPr="00D2641E">
              <w:rPr>
                <w:rFonts w:ascii="Arial" w:hAnsi="Arial" w:cs="Arial"/>
                <w:sz w:val="24"/>
                <w:szCs w:val="24"/>
              </w:rPr>
              <w:t xml:space="preserve">Après avoir montré  dans quelle mesure  la fixation d’un </w:t>
            </w:r>
            <w:r w:rsidRPr="00D2641E">
              <w:rPr>
                <w:rFonts w:ascii="Arial" w:hAnsi="Arial" w:cs="Arial"/>
                <w:color w:val="000000"/>
                <w:sz w:val="24"/>
                <w:szCs w:val="24"/>
                <w:lang w:eastAsia="fr-FR"/>
              </w:rPr>
              <w:t xml:space="preserve"> médicament sur le récepteur est dépendante de la stéréochimie de l'un et de l'autre, le texte en montre un exemple.</w:t>
            </w:r>
          </w:p>
          <w:p w:rsidR="00880454" w:rsidRPr="00D2641E" w:rsidRDefault="00880454" w:rsidP="00A76421">
            <w:pPr>
              <w:rPr>
                <w:rFonts w:ascii="Arial" w:hAnsi="Arial" w:cs="Arial"/>
                <w:sz w:val="24"/>
                <w:szCs w:val="24"/>
              </w:rPr>
            </w:pPr>
          </w:p>
          <w:p w:rsidR="00880454" w:rsidRPr="00D2641E" w:rsidRDefault="00880454" w:rsidP="00A76421">
            <w:pPr>
              <w:rPr>
                <w:rFonts w:ascii="Arial" w:hAnsi="Arial" w:cs="Arial"/>
                <w:sz w:val="24"/>
                <w:szCs w:val="24"/>
              </w:rPr>
            </w:pPr>
          </w:p>
          <w:p w:rsidR="00880454" w:rsidRPr="00D2641E" w:rsidRDefault="00880454" w:rsidP="00A76421">
            <w:pPr>
              <w:rPr>
                <w:rFonts w:ascii="Arial" w:hAnsi="Arial" w:cs="Arial"/>
                <w:sz w:val="24"/>
                <w:szCs w:val="24"/>
              </w:rPr>
            </w:pPr>
          </w:p>
        </w:tc>
      </w:tr>
      <w:tr w:rsidR="00880454" w:rsidRPr="00D2641E">
        <w:tc>
          <w:tcPr>
            <w:tcW w:w="9212" w:type="dxa"/>
          </w:tcPr>
          <w:p w:rsidR="00880454" w:rsidRPr="00D2641E" w:rsidRDefault="00880454" w:rsidP="00A76421">
            <w:pPr>
              <w:rPr>
                <w:rFonts w:ascii="Arial" w:hAnsi="Arial" w:cs="Arial"/>
                <w:sz w:val="24"/>
                <w:szCs w:val="24"/>
              </w:rPr>
            </w:pPr>
            <w:r w:rsidRPr="00D2641E">
              <w:rPr>
                <w:rFonts w:ascii="Arial" w:hAnsi="Arial" w:cs="Arial"/>
                <w:sz w:val="24"/>
                <w:szCs w:val="24"/>
              </w:rPr>
              <w:t>Mots clefs : chiralité, stéréoisomérie, médicaments,</w:t>
            </w:r>
            <w:r w:rsidR="00A5251F">
              <w:rPr>
                <w:rFonts w:ascii="Arial" w:hAnsi="Arial" w:cs="Arial"/>
                <w:sz w:val="24"/>
                <w:szCs w:val="24"/>
              </w:rPr>
              <w:t xml:space="preserve"> </w:t>
            </w:r>
            <w:r w:rsidRPr="00D2641E">
              <w:rPr>
                <w:rFonts w:ascii="Arial" w:hAnsi="Arial" w:cs="Arial"/>
                <w:sz w:val="24"/>
                <w:szCs w:val="24"/>
              </w:rPr>
              <w:t>énantiomères</w:t>
            </w:r>
          </w:p>
          <w:p w:rsidR="00880454" w:rsidRPr="00D2641E" w:rsidRDefault="00880454" w:rsidP="00A76421">
            <w:pPr>
              <w:rPr>
                <w:rFonts w:ascii="Arial" w:hAnsi="Arial" w:cs="Arial"/>
                <w:sz w:val="24"/>
                <w:szCs w:val="24"/>
              </w:rPr>
            </w:pPr>
          </w:p>
        </w:tc>
      </w:tr>
      <w:tr w:rsidR="00880454" w:rsidRPr="00D2641E">
        <w:tc>
          <w:tcPr>
            <w:tcW w:w="9212" w:type="dxa"/>
          </w:tcPr>
          <w:p w:rsidR="00880454" w:rsidRPr="00D2641E" w:rsidRDefault="00880454" w:rsidP="00A76421">
            <w:pPr>
              <w:rPr>
                <w:rFonts w:ascii="Arial" w:hAnsi="Arial" w:cs="Arial"/>
                <w:sz w:val="24"/>
                <w:szCs w:val="24"/>
              </w:rPr>
            </w:pPr>
            <w:r w:rsidRPr="00D2641E">
              <w:rPr>
                <w:rFonts w:ascii="Arial" w:hAnsi="Arial" w:cs="Arial"/>
                <w:sz w:val="24"/>
                <w:szCs w:val="24"/>
              </w:rPr>
              <w:t>Académie où a été produite la ressource : NANCY - METZ</w:t>
            </w:r>
          </w:p>
          <w:p w:rsidR="00880454" w:rsidRPr="00D2641E" w:rsidRDefault="00880454" w:rsidP="00A76421">
            <w:pPr>
              <w:rPr>
                <w:rFonts w:ascii="Arial" w:hAnsi="Arial" w:cs="Arial"/>
                <w:sz w:val="24"/>
                <w:szCs w:val="24"/>
              </w:rPr>
            </w:pPr>
          </w:p>
        </w:tc>
      </w:tr>
    </w:tbl>
    <w:p w:rsidR="00880454" w:rsidRDefault="00880454" w:rsidP="00EF7C1C">
      <w:pPr>
        <w:spacing w:line="360" w:lineRule="auto"/>
        <w:jc w:val="center"/>
        <w:rPr>
          <w:rFonts w:ascii="Times New Roman" w:hAnsi="Times New Roman" w:cs="Times New Roman"/>
          <w:b/>
          <w:bCs/>
          <w:color w:val="800080"/>
          <w:sz w:val="24"/>
          <w:szCs w:val="24"/>
          <w:u w:val="single"/>
          <w:lang w:eastAsia="fr-FR"/>
        </w:rPr>
      </w:pPr>
    </w:p>
    <w:p w:rsidR="00880454" w:rsidRDefault="00880454" w:rsidP="00EF7C1C">
      <w:pPr>
        <w:spacing w:line="360" w:lineRule="auto"/>
        <w:jc w:val="center"/>
        <w:rPr>
          <w:rFonts w:ascii="Times New Roman" w:hAnsi="Times New Roman" w:cs="Times New Roman"/>
          <w:b/>
          <w:bCs/>
          <w:color w:val="800080"/>
          <w:sz w:val="24"/>
          <w:szCs w:val="24"/>
          <w:u w:val="single"/>
          <w:lang w:eastAsia="fr-FR"/>
        </w:rPr>
      </w:pPr>
    </w:p>
    <w:p w:rsidR="00880454" w:rsidRDefault="00880454" w:rsidP="00EF7C1C">
      <w:pPr>
        <w:spacing w:line="360" w:lineRule="auto"/>
        <w:jc w:val="center"/>
        <w:rPr>
          <w:rFonts w:ascii="Times New Roman" w:hAnsi="Times New Roman" w:cs="Times New Roman"/>
          <w:b/>
          <w:bCs/>
          <w:color w:val="800080"/>
          <w:sz w:val="24"/>
          <w:szCs w:val="24"/>
          <w:u w:val="single"/>
          <w:lang w:eastAsia="fr-FR"/>
        </w:rPr>
      </w:pPr>
    </w:p>
    <w:p w:rsidR="00880454" w:rsidRDefault="00880454" w:rsidP="00D2641E">
      <w:pPr>
        <w:spacing w:line="360" w:lineRule="auto"/>
        <w:jc w:val="center"/>
        <w:rPr>
          <w:rFonts w:ascii="Arial" w:hAnsi="Arial" w:cs="Arial"/>
          <w:b/>
          <w:bCs/>
          <w:sz w:val="28"/>
          <w:szCs w:val="28"/>
        </w:rPr>
      </w:pPr>
      <w:r>
        <w:rPr>
          <w:rFonts w:ascii="Times New Roman" w:hAnsi="Times New Roman" w:cs="Times New Roman"/>
          <w:b/>
          <w:bCs/>
          <w:color w:val="800080"/>
          <w:sz w:val="24"/>
          <w:szCs w:val="24"/>
          <w:u w:val="single"/>
          <w:lang w:eastAsia="fr-FR"/>
        </w:rPr>
        <w:br w:type="page"/>
      </w:r>
      <w:r>
        <w:rPr>
          <w:rFonts w:ascii="Arial" w:hAnsi="Arial" w:cs="Arial"/>
          <w:b/>
          <w:bCs/>
          <w:sz w:val="28"/>
          <w:szCs w:val="28"/>
        </w:rPr>
        <w:lastRenderedPageBreak/>
        <w:t>Compétences sur « Extraire et exploiter »</w:t>
      </w:r>
    </w:p>
    <w:p w:rsidR="00880454" w:rsidRDefault="00880454" w:rsidP="00506EEC">
      <w:pPr>
        <w:jc w:val="center"/>
        <w:rPr>
          <w:rFonts w:ascii="Arial" w:hAnsi="Arial" w:cs="Arial"/>
          <w:sz w:val="28"/>
          <w:szCs w:val="28"/>
        </w:rPr>
      </w:pPr>
    </w:p>
    <w:p w:rsidR="00880454" w:rsidRDefault="00880454" w:rsidP="00506EEC">
      <w:pPr>
        <w:jc w:val="center"/>
        <w:rPr>
          <w:rFonts w:ascii="Arial" w:hAnsi="Arial" w:cs="Arial"/>
          <w:sz w:val="28"/>
          <w:szCs w:val="28"/>
        </w:rPr>
      </w:pPr>
    </w:p>
    <w:tbl>
      <w:tblPr>
        <w:tblW w:w="0" w:type="auto"/>
        <w:tblInd w:w="-106" w:type="dxa"/>
        <w:tblLayout w:type="fixed"/>
        <w:tblLook w:val="0000" w:firstRow="0" w:lastRow="0" w:firstColumn="0" w:lastColumn="0" w:noHBand="0" w:noVBand="0"/>
      </w:tblPr>
      <w:tblGrid>
        <w:gridCol w:w="5000"/>
        <w:gridCol w:w="4693"/>
      </w:tblGrid>
      <w:tr w:rsidR="00880454" w:rsidRPr="00E0398F">
        <w:trPr>
          <w:trHeight w:val="648"/>
        </w:trPr>
        <w:tc>
          <w:tcPr>
            <w:tcW w:w="5000" w:type="dxa"/>
            <w:tcBorders>
              <w:top w:val="single" w:sz="4" w:space="0" w:color="000000"/>
              <w:left w:val="single" w:sz="4" w:space="0" w:color="000000"/>
              <w:bottom w:val="single" w:sz="4" w:space="0" w:color="000000"/>
              <w:right w:val="nil"/>
            </w:tcBorders>
          </w:tcPr>
          <w:p w:rsidR="00880454" w:rsidRPr="00E0398F" w:rsidRDefault="00880454" w:rsidP="00A76421">
            <w:pPr>
              <w:suppressAutoHyphens/>
              <w:snapToGrid w:val="0"/>
              <w:jc w:val="center"/>
              <w:rPr>
                <w:rFonts w:ascii="Arial" w:hAnsi="Arial" w:cs="Arial"/>
                <w:b/>
                <w:bCs/>
                <w:lang w:eastAsia="ar-SA"/>
              </w:rPr>
            </w:pPr>
            <w:r w:rsidRPr="00E0398F">
              <w:rPr>
                <w:rFonts w:ascii="Arial" w:hAnsi="Arial" w:cs="Arial"/>
                <w:b/>
                <w:bCs/>
              </w:rPr>
              <w:t>Compétence</w:t>
            </w:r>
          </w:p>
        </w:tc>
        <w:tc>
          <w:tcPr>
            <w:tcW w:w="4693" w:type="dxa"/>
            <w:tcBorders>
              <w:top w:val="single" w:sz="4" w:space="0" w:color="000000"/>
              <w:left w:val="single" w:sz="4" w:space="0" w:color="000000"/>
              <w:bottom w:val="single" w:sz="4" w:space="0" w:color="000000"/>
              <w:right w:val="single" w:sz="4" w:space="0" w:color="000000"/>
            </w:tcBorders>
          </w:tcPr>
          <w:p w:rsidR="00880454" w:rsidRPr="00E0398F" w:rsidRDefault="00880454" w:rsidP="00A76421">
            <w:pPr>
              <w:suppressAutoHyphens/>
              <w:snapToGrid w:val="0"/>
              <w:jc w:val="center"/>
              <w:rPr>
                <w:rFonts w:ascii="Arial" w:hAnsi="Arial" w:cs="Arial"/>
                <w:b/>
                <w:bCs/>
                <w:lang w:eastAsia="ar-SA"/>
              </w:rPr>
            </w:pPr>
          </w:p>
        </w:tc>
      </w:tr>
      <w:tr w:rsidR="00880454" w:rsidRPr="00E0398F">
        <w:trPr>
          <w:trHeight w:val="323"/>
        </w:trPr>
        <w:tc>
          <w:tcPr>
            <w:tcW w:w="9693" w:type="dxa"/>
            <w:gridSpan w:val="2"/>
            <w:tcBorders>
              <w:top w:val="single" w:sz="4" w:space="0" w:color="000000"/>
              <w:left w:val="single" w:sz="4" w:space="0" w:color="000000"/>
              <w:bottom w:val="single" w:sz="4" w:space="0" w:color="000000"/>
              <w:right w:val="single" w:sz="4" w:space="0" w:color="000000"/>
            </w:tcBorders>
          </w:tcPr>
          <w:p w:rsidR="00880454" w:rsidRPr="00E0398F" w:rsidRDefault="00880454" w:rsidP="00A76421">
            <w:pPr>
              <w:suppressAutoHyphens/>
              <w:snapToGrid w:val="0"/>
              <w:jc w:val="center"/>
              <w:rPr>
                <w:rFonts w:ascii="Arial" w:hAnsi="Arial" w:cs="Arial"/>
                <w:b/>
                <w:bCs/>
                <w:lang w:eastAsia="ar-SA"/>
              </w:rPr>
            </w:pPr>
            <w:r w:rsidRPr="00E0398F">
              <w:rPr>
                <w:rFonts w:ascii="Arial" w:hAnsi="Arial" w:cs="Arial"/>
                <w:b/>
                <w:bCs/>
              </w:rPr>
              <w:t>Extraire</w:t>
            </w:r>
          </w:p>
        </w:tc>
      </w:tr>
      <w:tr w:rsidR="00880454" w:rsidRPr="00595479">
        <w:trPr>
          <w:trHeight w:val="323"/>
        </w:trPr>
        <w:tc>
          <w:tcPr>
            <w:tcW w:w="9693" w:type="dxa"/>
            <w:gridSpan w:val="2"/>
            <w:tcBorders>
              <w:top w:val="single" w:sz="4" w:space="0" w:color="000000"/>
              <w:left w:val="single" w:sz="4" w:space="0" w:color="000000"/>
              <w:bottom w:val="single" w:sz="4" w:space="0" w:color="000000"/>
              <w:right w:val="single" w:sz="4" w:space="0" w:color="000000"/>
            </w:tcBorders>
            <w:shd w:val="clear" w:color="auto" w:fill="E6E6FF"/>
          </w:tcPr>
          <w:p w:rsidR="00880454" w:rsidRPr="00595479" w:rsidRDefault="00880454" w:rsidP="00A76421">
            <w:pPr>
              <w:suppressAutoHyphens/>
              <w:snapToGrid w:val="0"/>
              <w:rPr>
                <w:rFonts w:ascii="Arial" w:hAnsi="Arial" w:cs="Arial"/>
                <w:lang w:eastAsia="ar-SA"/>
              </w:rPr>
            </w:pPr>
            <w:r w:rsidRPr="00595479">
              <w:rPr>
                <w:rFonts w:ascii="Arial" w:hAnsi="Arial" w:cs="Arial"/>
              </w:rPr>
              <w:t>S'interroger de manière critique sur...</w:t>
            </w:r>
          </w:p>
        </w:tc>
      </w:tr>
      <w:tr w:rsidR="00880454" w:rsidRPr="00595479">
        <w:trPr>
          <w:trHeight w:val="323"/>
        </w:trPr>
        <w:tc>
          <w:tcPr>
            <w:tcW w:w="5000" w:type="dxa"/>
            <w:tcBorders>
              <w:top w:val="single" w:sz="4" w:space="0" w:color="000000"/>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la valeur scientifique des informations</w:t>
            </w:r>
          </w:p>
        </w:tc>
        <w:tc>
          <w:tcPr>
            <w:tcW w:w="4693" w:type="dxa"/>
            <w:tcBorders>
              <w:top w:val="single" w:sz="4" w:space="0" w:color="000000"/>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single" w:sz="4" w:space="0" w:color="000000"/>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la pertinence de leur prise en compte</w:t>
            </w:r>
          </w:p>
        </w:tc>
        <w:tc>
          <w:tcPr>
            <w:tcW w:w="4693" w:type="dxa"/>
            <w:tcBorders>
              <w:top w:val="single" w:sz="4" w:space="0" w:color="000000"/>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9693" w:type="dxa"/>
            <w:gridSpan w:val="2"/>
            <w:tcBorders>
              <w:top w:val="single" w:sz="4" w:space="0" w:color="000000"/>
              <w:left w:val="single" w:sz="4" w:space="0" w:color="000000"/>
              <w:bottom w:val="single" w:sz="4" w:space="0" w:color="000000"/>
              <w:right w:val="single" w:sz="4" w:space="0" w:color="000000"/>
            </w:tcBorders>
            <w:shd w:val="clear" w:color="auto" w:fill="E6E6FF"/>
          </w:tcPr>
          <w:p w:rsidR="00880454" w:rsidRPr="00595479" w:rsidRDefault="00880454" w:rsidP="00A76421">
            <w:pPr>
              <w:suppressAutoHyphens/>
              <w:snapToGrid w:val="0"/>
              <w:rPr>
                <w:rFonts w:ascii="Arial" w:hAnsi="Arial" w:cs="Arial"/>
                <w:lang w:eastAsia="ar-SA"/>
              </w:rPr>
            </w:pPr>
            <w:r w:rsidRPr="00595479">
              <w:rPr>
                <w:rFonts w:ascii="Arial" w:hAnsi="Arial" w:cs="Arial"/>
              </w:rPr>
              <w:t>Choisir ...</w:t>
            </w:r>
          </w:p>
        </w:tc>
      </w:tr>
      <w:tr w:rsidR="00880454" w:rsidRPr="00595479">
        <w:trPr>
          <w:trHeight w:val="323"/>
        </w:trPr>
        <w:tc>
          <w:tcPr>
            <w:tcW w:w="5000" w:type="dxa"/>
            <w:tcBorders>
              <w:top w:val="single" w:sz="4" w:space="0" w:color="000000"/>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de manière argumentée ce qui est à retenir dans des ensembles</w:t>
            </w:r>
          </w:p>
        </w:tc>
        <w:tc>
          <w:tcPr>
            <w:tcW w:w="4693" w:type="dxa"/>
            <w:tcBorders>
              <w:top w:val="single" w:sz="4" w:space="0" w:color="000000"/>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r w:rsidRPr="00595479">
              <w:rPr>
                <w:rFonts w:ascii="Arial" w:hAnsi="Arial" w:cs="Arial"/>
                <w:lang w:eastAsia="ar-SA"/>
              </w:rPr>
              <w:t>x</w:t>
            </w:r>
          </w:p>
        </w:tc>
      </w:tr>
      <w:tr w:rsidR="00880454" w:rsidRPr="00595479">
        <w:trPr>
          <w:trHeight w:val="323"/>
        </w:trPr>
        <w:tc>
          <w:tcPr>
            <w:tcW w:w="9693" w:type="dxa"/>
            <w:gridSpan w:val="2"/>
            <w:tcBorders>
              <w:top w:val="single" w:sz="4" w:space="0" w:color="000000"/>
              <w:left w:val="single" w:sz="4" w:space="0" w:color="000000"/>
              <w:bottom w:val="single" w:sz="4" w:space="0" w:color="000000"/>
              <w:right w:val="single" w:sz="4" w:space="0" w:color="000000"/>
            </w:tcBorders>
            <w:shd w:val="clear" w:color="auto" w:fill="E6E6FF"/>
          </w:tcPr>
          <w:p w:rsidR="00880454" w:rsidRPr="00595479" w:rsidRDefault="00880454" w:rsidP="00A76421">
            <w:pPr>
              <w:suppressAutoHyphens/>
              <w:snapToGrid w:val="0"/>
              <w:rPr>
                <w:rFonts w:ascii="Arial" w:hAnsi="Arial" w:cs="Arial"/>
                <w:lang w:eastAsia="ar-SA"/>
              </w:rPr>
            </w:pPr>
            <w:r w:rsidRPr="00595479">
              <w:rPr>
                <w:rFonts w:ascii="Arial" w:hAnsi="Arial" w:cs="Arial"/>
              </w:rPr>
              <w:t>Distinguer la connaissance objective et rationnelle....</w:t>
            </w:r>
          </w:p>
        </w:tc>
      </w:tr>
      <w:tr w:rsidR="00880454" w:rsidRPr="00595479">
        <w:trPr>
          <w:trHeight w:val="323"/>
        </w:trPr>
        <w:tc>
          <w:tcPr>
            <w:tcW w:w="5000" w:type="dxa"/>
            <w:tcBorders>
              <w:top w:val="single" w:sz="4" w:space="0" w:color="000000"/>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de l'opinion</w:t>
            </w:r>
          </w:p>
        </w:tc>
        <w:tc>
          <w:tcPr>
            <w:tcW w:w="4693" w:type="dxa"/>
            <w:tcBorders>
              <w:top w:val="single" w:sz="4" w:space="0" w:color="000000"/>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single" w:sz="4" w:space="0" w:color="000000"/>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de la croyance</w:t>
            </w:r>
          </w:p>
        </w:tc>
        <w:tc>
          <w:tcPr>
            <w:tcW w:w="4693" w:type="dxa"/>
            <w:tcBorders>
              <w:top w:val="single" w:sz="4" w:space="0" w:color="000000"/>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9693" w:type="dxa"/>
            <w:gridSpan w:val="2"/>
            <w:tcBorders>
              <w:top w:val="single" w:sz="4" w:space="0" w:color="000000"/>
              <w:left w:val="single" w:sz="4" w:space="0" w:color="000000"/>
              <w:bottom w:val="single" w:sz="4" w:space="0" w:color="000000"/>
              <w:right w:val="single" w:sz="4" w:space="0" w:color="000000"/>
            </w:tcBorders>
            <w:shd w:val="clear" w:color="auto" w:fill="E6E6FF"/>
          </w:tcPr>
          <w:p w:rsidR="00880454" w:rsidRPr="00595479" w:rsidRDefault="00880454" w:rsidP="00A76421">
            <w:pPr>
              <w:suppressAutoHyphens/>
              <w:snapToGrid w:val="0"/>
              <w:rPr>
                <w:rFonts w:ascii="Arial" w:hAnsi="Arial" w:cs="Arial"/>
                <w:lang w:eastAsia="ar-SA"/>
              </w:rPr>
            </w:pPr>
            <w:r w:rsidRPr="00595479">
              <w:rPr>
                <w:rFonts w:ascii="Arial" w:hAnsi="Arial" w:cs="Arial"/>
              </w:rPr>
              <w:t>Supports d'information</w:t>
            </w:r>
          </w:p>
        </w:tc>
      </w:tr>
      <w:tr w:rsidR="00880454" w:rsidRPr="00595479">
        <w:trPr>
          <w:trHeight w:val="323"/>
        </w:trPr>
        <w:tc>
          <w:tcPr>
            <w:tcW w:w="5000" w:type="dxa"/>
            <w:tcBorders>
              <w:top w:val="single" w:sz="4" w:space="0" w:color="000000"/>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Textes de vulgarisation</w:t>
            </w:r>
          </w:p>
        </w:tc>
        <w:tc>
          <w:tcPr>
            <w:tcW w:w="4693" w:type="dxa"/>
            <w:tcBorders>
              <w:top w:val="single" w:sz="4" w:space="0" w:color="000000"/>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r w:rsidRPr="00595479">
              <w:rPr>
                <w:rFonts w:ascii="Arial" w:hAnsi="Arial" w:cs="Arial"/>
                <w:lang w:eastAsia="ar-SA"/>
              </w:rPr>
              <w:t>x</w:t>
            </w:r>
          </w:p>
        </w:tc>
      </w:tr>
      <w:tr w:rsidR="00880454" w:rsidRPr="00595479">
        <w:trPr>
          <w:trHeight w:val="323"/>
        </w:trPr>
        <w:tc>
          <w:tcPr>
            <w:tcW w:w="5000" w:type="dxa"/>
            <w:tcBorders>
              <w:top w:val="single" w:sz="4" w:space="0" w:color="000000"/>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Textes scientifiques en français</w:t>
            </w:r>
          </w:p>
        </w:tc>
        <w:tc>
          <w:tcPr>
            <w:tcW w:w="4693" w:type="dxa"/>
            <w:tcBorders>
              <w:top w:val="single" w:sz="4" w:space="0" w:color="000000"/>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r w:rsidRPr="00595479">
              <w:rPr>
                <w:rFonts w:ascii="Arial" w:hAnsi="Arial" w:cs="Arial"/>
                <w:lang w:eastAsia="ar-SA"/>
              </w:rPr>
              <w:t>x</w:t>
            </w:r>
          </w:p>
        </w:tc>
      </w:tr>
      <w:tr w:rsidR="00880454" w:rsidRPr="00595479">
        <w:trPr>
          <w:trHeight w:val="323"/>
        </w:trPr>
        <w:tc>
          <w:tcPr>
            <w:tcW w:w="5000" w:type="dxa"/>
            <w:tcBorders>
              <w:top w:val="single" w:sz="4" w:space="0" w:color="000000"/>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Textes scientifiques en langue étrangère</w:t>
            </w:r>
          </w:p>
        </w:tc>
        <w:tc>
          <w:tcPr>
            <w:tcW w:w="4693" w:type="dxa"/>
            <w:tcBorders>
              <w:top w:val="single" w:sz="4" w:space="0" w:color="000000"/>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single" w:sz="4" w:space="0" w:color="000000"/>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Tableaux de données</w:t>
            </w:r>
          </w:p>
        </w:tc>
        <w:tc>
          <w:tcPr>
            <w:tcW w:w="4693" w:type="dxa"/>
            <w:tcBorders>
              <w:top w:val="single" w:sz="4" w:space="0" w:color="000000"/>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Constructions graphiques</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Vidéos</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Signaux délivrés par des capteurs</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Spectres</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Modèles moléculaires</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r w:rsidRPr="00595479">
              <w:rPr>
                <w:rFonts w:ascii="Arial" w:hAnsi="Arial" w:cs="Arial"/>
                <w:lang w:eastAsia="ar-SA"/>
              </w:rPr>
              <w:t>x</w:t>
            </w: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Expériences réalisées</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Expériences simulées</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9693" w:type="dxa"/>
            <w:gridSpan w:val="2"/>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b/>
                <w:bCs/>
                <w:lang w:eastAsia="ar-SA"/>
              </w:rPr>
            </w:pPr>
            <w:r w:rsidRPr="00595479">
              <w:rPr>
                <w:rFonts w:ascii="Arial" w:hAnsi="Arial" w:cs="Arial"/>
                <w:b/>
                <w:bCs/>
              </w:rPr>
              <w:t>Exploiter</w:t>
            </w: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Identification des grandeurs physiques</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Identification des grandeurs chimiques</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Modélisation</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Établissement des équations du modèle</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Traitement mathématique des équations</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Traitement numérique des équations</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Traitement graphique des équations</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Exploitation qualitative</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r w:rsidRPr="00595479">
              <w:rPr>
                <w:rFonts w:ascii="Arial" w:hAnsi="Arial" w:cs="Arial"/>
                <w:lang w:eastAsia="ar-SA"/>
              </w:rPr>
              <w:t>x</w:t>
            </w: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Analyse dimensionnelle</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Comparaison d'ordres de grandeur</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Communication en tant que scientifique</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r w:rsidR="00880454" w:rsidRPr="00595479">
        <w:trPr>
          <w:trHeight w:val="323"/>
        </w:trPr>
        <w:tc>
          <w:tcPr>
            <w:tcW w:w="5000" w:type="dxa"/>
            <w:tcBorders>
              <w:top w:val="nil"/>
              <w:left w:val="single" w:sz="4" w:space="0" w:color="000000"/>
              <w:bottom w:val="single" w:sz="4" w:space="0" w:color="000000"/>
              <w:right w:val="nil"/>
            </w:tcBorders>
          </w:tcPr>
          <w:p w:rsidR="00880454" w:rsidRPr="00595479" w:rsidRDefault="00880454" w:rsidP="00A76421">
            <w:pPr>
              <w:suppressAutoHyphens/>
              <w:snapToGrid w:val="0"/>
              <w:rPr>
                <w:rFonts w:ascii="Arial" w:hAnsi="Arial" w:cs="Arial"/>
                <w:lang w:eastAsia="ar-SA"/>
              </w:rPr>
            </w:pPr>
            <w:r w:rsidRPr="00595479">
              <w:rPr>
                <w:rFonts w:ascii="Arial" w:hAnsi="Arial" w:cs="Arial"/>
              </w:rPr>
              <w:t>Analyse critique d'un résultat</w:t>
            </w:r>
          </w:p>
        </w:tc>
        <w:tc>
          <w:tcPr>
            <w:tcW w:w="4693" w:type="dxa"/>
            <w:tcBorders>
              <w:top w:val="nil"/>
              <w:left w:val="single" w:sz="4" w:space="0" w:color="000000"/>
              <w:bottom w:val="single" w:sz="4" w:space="0" w:color="000000"/>
              <w:right w:val="single" w:sz="4" w:space="0" w:color="000000"/>
            </w:tcBorders>
          </w:tcPr>
          <w:p w:rsidR="00880454" w:rsidRPr="00595479" w:rsidRDefault="00880454" w:rsidP="00A76421">
            <w:pPr>
              <w:suppressAutoHyphens/>
              <w:snapToGrid w:val="0"/>
              <w:jc w:val="center"/>
              <w:rPr>
                <w:rFonts w:ascii="Arial" w:hAnsi="Arial" w:cs="Arial"/>
                <w:lang w:eastAsia="ar-SA"/>
              </w:rPr>
            </w:pPr>
          </w:p>
        </w:tc>
      </w:tr>
    </w:tbl>
    <w:p w:rsidR="00880454" w:rsidRPr="00595479" w:rsidRDefault="00880454" w:rsidP="00EF7C1C">
      <w:pPr>
        <w:spacing w:line="360" w:lineRule="auto"/>
        <w:jc w:val="center"/>
        <w:rPr>
          <w:rFonts w:ascii="Arial" w:hAnsi="Arial" w:cs="Arial"/>
          <w:b/>
          <w:bCs/>
          <w:color w:val="800080"/>
          <w:u w:val="single"/>
          <w:lang w:eastAsia="fr-FR"/>
        </w:rPr>
      </w:pPr>
    </w:p>
    <w:p w:rsidR="00880454" w:rsidRDefault="00880454" w:rsidP="00EF7C1C">
      <w:pPr>
        <w:spacing w:line="360" w:lineRule="auto"/>
        <w:jc w:val="center"/>
        <w:rPr>
          <w:rFonts w:ascii="Times New Roman" w:hAnsi="Times New Roman" w:cs="Times New Roman"/>
          <w:b/>
          <w:bCs/>
          <w:color w:val="800080"/>
          <w:sz w:val="24"/>
          <w:szCs w:val="24"/>
          <w:u w:val="single"/>
          <w:lang w:eastAsia="fr-FR"/>
        </w:rPr>
      </w:pPr>
    </w:p>
    <w:p w:rsidR="00880454" w:rsidRDefault="00880454" w:rsidP="00EF7C1C">
      <w:pPr>
        <w:spacing w:line="360" w:lineRule="auto"/>
        <w:jc w:val="center"/>
        <w:rPr>
          <w:rFonts w:ascii="Times New Roman" w:hAnsi="Times New Roman" w:cs="Times New Roman"/>
          <w:b/>
          <w:bCs/>
          <w:color w:val="800080"/>
          <w:sz w:val="24"/>
          <w:szCs w:val="24"/>
          <w:u w:val="single"/>
          <w:lang w:eastAsia="fr-FR"/>
        </w:rPr>
      </w:pPr>
    </w:p>
    <w:p w:rsidR="00880454" w:rsidRDefault="00880454" w:rsidP="00EF7C1C">
      <w:pPr>
        <w:spacing w:line="360" w:lineRule="auto"/>
        <w:jc w:val="center"/>
        <w:rPr>
          <w:rFonts w:ascii="Times New Roman" w:hAnsi="Times New Roman" w:cs="Times New Roman"/>
          <w:b/>
          <w:bCs/>
          <w:color w:val="800080"/>
          <w:sz w:val="24"/>
          <w:szCs w:val="24"/>
          <w:u w:val="single"/>
          <w:lang w:eastAsia="fr-FR"/>
        </w:rPr>
      </w:pPr>
    </w:p>
    <w:p w:rsidR="00880454" w:rsidRDefault="00880454" w:rsidP="00EF7C1C">
      <w:pPr>
        <w:spacing w:line="360" w:lineRule="auto"/>
        <w:jc w:val="center"/>
        <w:rPr>
          <w:rFonts w:ascii="Times New Roman" w:hAnsi="Times New Roman" w:cs="Times New Roman"/>
          <w:b/>
          <w:bCs/>
          <w:color w:val="800080"/>
          <w:sz w:val="24"/>
          <w:szCs w:val="24"/>
          <w:u w:val="single"/>
          <w:lang w:eastAsia="fr-FR"/>
        </w:rPr>
      </w:pPr>
    </w:p>
    <w:p w:rsidR="00880454" w:rsidRDefault="00880454" w:rsidP="00A76421">
      <w:pPr>
        <w:pStyle w:val="En-ttediscipline"/>
      </w:pPr>
      <w:r>
        <w:t>Physique chimie</w:t>
      </w:r>
    </w:p>
    <w:p w:rsidR="00880454" w:rsidRDefault="00880454" w:rsidP="00A76421">
      <w:pPr>
        <w:pStyle w:val="En-tteprogramme"/>
      </w:pPr>
      <w:r>
        <w:t>Terminale S</w:t>
      </w:r>
    </w:p>
    <w:p w:rsidR="00880454" w:rsidRPr="0084360C" w:rsidRDefault="00880454" w:rsidP="00A76421"/>
    <w:p w:rsidR="00880454" w:rsidRPr="00D6795B" w:rsidRDefault="00880454" w:rsidP="00A76421">
      <w:pPr>
        <w:pStyle w:val="Paragraphe"/>
        <w:rPr>
          <w:rFonts w:cs="Times New Roman"/>
        </w:rPr>
      </w:pPr>
    </w:p>
    <w:p w:rsidR="00880454" w:rsidRPr="00595479" w:rsidRDefault="00880454" w:rsidP="00EF7C1C">
      <w:pPr>
        <w:spacing w:line="360" w:lineRule="auto"/>
        <w:jc w:val="center"/>
        <w:rPr>
          <w:rFonts w:ascii="Arial" w:hAnsi="Arial" w:cs="Arial"/>
          <w:color w:val="000000"/>
          <w:sz w:val="24"/>
          <w:szCs w:val="24"/>
          <w:u w:val="single"/>
          <w:lang w:eastAsia="fr-FR"/>
        </w:rPr>
      </w:pPr>
      <w:r w:rsidRPr="00595479">
        <w:rPr>
          <w:rFonts w:ascii="Arial" w:hAnsi="Arial" w:cs="Arial"/>
          <w:b/>
          <w:bCs/>
          <w:color w:val="800080"/>
          <w:sz w:val="24"/>
          <w:szCs w:val="24"/>
          <w:u w:val="single"/>
          <w:lang w:eastAsia="fr-FR"/>
        </w:rPr>
        <w:t>Chiralité et médicament</w:t>
      </w:r>
    </w:p>
    <w:p w:rsidR="00880454" w:rsidRPr="00EF7C1C" w:rsidRDefault="00880454" w:rsidP="00EF7C1C">
      <w:pPr>
        <w:spacing w:line="360" w:lineRule="auto"/>
        <w:jc w:val="left"/>
        <w:rPr>
          <w:rFonts w:ascii="Times New Roman" w:hAnsi="Times New Roman" w:cs="Times New Roman"/>
          <w:color w:val="000000"/>
          <w:sz w:val="24"/>
          <w:szCs w:val="24"/>
          <w:lang w:eastAsia="fr-FR"/>
        </w:rPr>
      </w:pPr>
    </w:p>
    <w:p w:rsidR="00880454" w:rsidRPr="00595479" w:rsidRDefault="00880454" w:rsidP="00EF7C1C">
      <w:pPr>
        <w:spacing w:line="360" w:lineRule="auto"/>
        <w:rPr>
          <w:rFonts w:ascii="Arial" w:hAnsi="Arial" w:cs="Arial"/>
          <w:color w:val="000000"/>
          <w:lang w:eastAsia="fr-FR"/>
        </w:rPr>
      </w:pPr>
      <w:r w:rsidRPr="00595479">
        <w:rPr>
          <w:rFonts w:ascii="Arial" w:hAnsi="Arial" w:cs="Arial"/>
          <w:color w:val="000000"/>
          <w:lang w:eastAsia="fr-FR"/>
        </w:rPr>
        <w:t xml:space="preserve">Les deux énantiomères d'un médicament chiral peuvent avoir des propriétés pharmacodynamiques et pharmacocinétiques fort différentes La recherche et le développement de médicaments chiraux posent donc des problèmes. Ainsi, diverses interactions de nature pharmacocinétique peuvent impliquer des énantiomères, lorsque par exemple l'un inhibe le métabolisme de l'autre et modifie ses effets. Il arrive aussi qu'une tierce substance inhibe stéréosélectivement le métabolisme d'un des énantiomères. </w:t>
      </w:r>
    </w:p>
    <w:p w:rsidR="00880454" w:rsidRPr="00595479" w:rsidRDefault="00880454" w:rsidP="00EF7C1C">
      <w:pPr>
        <w:spacing w:line="360" w:lineRule="auto"/>
        <w:rPr>
          <w:rFonts w:ascii="Arial" w:hAnsi="Arial" w:cs="Arial"/>
          <w:color w:val="000000"/>
          <w:lang w:eastAsia="fr-FR"/>
        </w:rPr>
      </w:pPr>
    </w:p>
    <w:p w:rsidR="00880454" w:rsidRPr="00595479" w:rsidRDefault="00880454" w:rsidP="00EF7C1C">
      <w:pPr>
        <w:spacing w:line="360" w:lineRule="auto"/>
        <w:jc w:val="left"/>
        <w:rPr>
          <w:rFonts w:ascii="Arial" w:hAnsi="Arial" w:cs="Arial"/>
          <w:color w:val="000000"/>
          <w:lang w:eastAsia="fr-FR"/>
        </w:rPr>
      </w:pPr>
      <w:r w:rsidRPr="00595479">
        <w:rPr>
          <w:rFonts w:ascii="Arial" w:hAnsi="Arial" w:cs="Arial"/>
          <w:color w:val="000000"/>
          <w:lang w:eastAsia="fr-FR"/>
        </w:rPr>
        <w:t xml:space="preserve">Pour comprendre l’implication de la stéréochimie dans l’activité d’une substance, il faut dire un mot du paradigme </w:t>
      </w:r>
      <w:hyperlink r:id="rId7" w:history="1">
        <w:r w:rsidRPr="00A5251F">
          <w:rPr>
            <w:rFonts w:ascii="Arial" w:hAnsi="Arial" w:cs="Arial"/>
            <w:color w:val="0070C0"/>
            <w:u w:val="single"/>
            <w:lang w:eastAsia="fr-FR"/>
          </w:rPr>
          <w:t>de la clé et de la serrur</w:t>
        </w:r>
      </w:hyperlink>
      <w:r w:rsidRPr="00A5251F">
        <w:rPr>
          <w:rFonts w:ascii="Arial" w:hAnsi="Arial" w:cs="Arial"/>
          <w:color w:val="0070C0"/>
          <w:u w:val="single"/>
          <w:lang w:eastAsia="fr-FR"/>
        </w:rPr>
        <w:t>e.</w:t>
      </w:r>
      <w:r w:rsidRPr="00595479">
        <w:rPr>
          <w:rFonts w:ascii="Arial" w:hAnsi="Arial" w:cs="Arial"/>
          <w:color w:val="000000"/>
          <w:lang w:eastAsia="fr-FR"/>
        </w:rPr>
        <w:t xml:space="preserve"> </w:t>
      </w:r>
    </w:p>
    <w:p w:rsidR="00880454" w:rsidRPr="00595479" w:rsidRDefault="00880454" w:rsidP="00EF7C1C">
      <w:pPr>
        <w:spacing w:line="360" w:lineRule="auto"/>
        <w:jc w:val="left"/>
        <w:rPr>
          <w:rFonts w:ascii="Arial" w:hAnsi="Arial" w:cs="Arial"/>
          <w:color w:val="000000"/>
          <w:lang w:eastAsia="fr-FR"/>
        </w:rPr>
      </w:pPr>
    </w:p>
    <w:p w:rsidR="00880454" w:rsidRPr="00595479" w:rsidRDefault="00880454" w:rsidP="00EF7C1C">
      <w:pPr>
        <w:spacing w:line="360" w:lineRule="auto"/>
        <w:rPr>
          <w:rFonts w:ascii="Arial" w:hAnsi="Arial" w:cs="Arial"/>
          <w:color w:val="000000"/>
          <w:lang w:eastAsia="fr-FR"/>
        </w:rPr>
      </w:pPr>
      <w:r w:rsidRPr="00595479">
        <w:rPr>
          <w:rFonts w:ascii="Arial" w:hAnsi="Arial" w:cs="Arial"/>
          <w:color w:val="000000"/>
          <w:lang w:eastAsia="fr-FR"/>
        </w:rPr>
        <w:t xml:space="preserve">Le paradigme de la clé et de la serrure décrit le principe fondamental des mécanismes vitaux. La vie s’organise grâce à des interactions spécifiques entre les molécules. </w:t>
      </w:r>
    </w:p>
    <w:p w:rsidR="00880454" w:rsidRPr="00595479" w:rsidRDefault="00880454" w:rsidP="00EF7C1C">
      <w:pPr>
        <w:spacing w:line="360" w:lineRule="auto"/>
        <w:rPr>
          <w:rFonts w:ascii="Arial" w:hAnsi="Arial" w:cs="Arial"/>
          <w:color w:val="000000"/>
          <w:lang w:eastAsia="fr-FR"/>
        </w:rPr>
      </w:pPr>
      <w:r w:rsidRPr="00595479">
        <w:rPr>
          <w:rFonts w:ascii="Arial" w:hAnsi="Arial" w:cs="Arial"/>
          <w:color w:val="000000"/>
          <w:lang w:eastAsia="fr-FR"/>
        </w:rPr>
        <w:t xml:space="preserve">Dans la grande majorité des cas, une des composantes de ces interactions, le récepteur, est une protéine chirale qui comporte un site actif conformé pour interagir uniquement avec le substrat visé. </w:t>
      </w:r>
    </w:p>
    <w:p w:rsidR="00880454" w:rsidRPr="00595479" w:rsidRDefault="00880454" w:rsidP="00EF7C1C">
      <w:pPr>
        <w:spacing w:line="360" w:lineRule="auto"/>
        <w:rPr>
          <w:rFonts w:ascii="Arial" w:hAnsi="Arial" w:cs="Arial"/>
          <w:color w:val="000000"/>
          <w:lang w:eastAsia="fr-FR"/>
        </w:rPr>
      </w:pPr>
    </w:p>
    <w:p w:rsidR="00880454" w:rsidRPr="00595479" w:rsidRDefault="00880454" w:rsidP="00EF7C1C">
      <w:pPr>
        <w:spacing w:line="360" w:lineRule="auto"/>
        <w:jc w:val="left"/>
        <w:rPr>
          <w:rFonts w:ascii="Arial" w:hAnsi="Arial" w:cs="Arial"/>
          <w:color w:val="000000"/>
          <w:lang w:eastAsia="fr-FR"/>
        </w:rPr>
      </w:pPr>
      <w:r w:rsidRPr="00595479">
        <w:rPr>
          <w:rFonts w:ascii="Arial" w:hAnsi="Arial" w:cs="Arial"/>
          <w:color w:val="000000"/>
          <w:lang w:eastAsia="fr-FR"/>
        </w:rPr>
        <w:t xml:space="preserve">Donc pour qu'une substance ait une activité biologique il faudra trouver la bonne clé pour le récepteur cible. </w:t>
      </w:r>
    </w:p>
    <w:p w:rsidR="00880454" w:rsidRPr="00575046" w:rsidRDefault="00880454" w:rsidP="00EF7C1C">
      <w:pPr>
        <w:spacing w:line="360" w:lineRule="auto"/>
        <w:jc w:val="left"/>
        <w:rPr>
          <w:rFonts w:ascii="Arial" w:hAnsi="Arial" w:cs="Arial"/>
          <w:color w:val="000000"/>
          <w:lang w:eastAsia="fr-FR"/>
        </w:rPr>
      </w:pPr>
    </w:p>
    <w:p w:rsidR="00880454" w:rsidRDefault="00665C79" w:rsidP="006A58D4">
      <w:pPr>
        <w:spacing w:line="360" w:lineRule="auto"/>
        <w:jc w:val="center"/>
        <w:rPr>
          <w:rFonts w:ascii="Times New Roman" w:hAnsi="Times New Roman" w:cs="Times New Roman"/>
          <w:color w:val="000000"/>
          <w:sz w:val="24"/>
          <w:szCs w:val="24"/>
          <w:lang w:eastAsia="fr-FR"/>
        </w:rPr>
      </w:pPr>
      <w:r>
        <w:rPr>
          <w:rFonts w:ascii="Times New Roman" w:hAnsi="Times New Roman" w:cs="Times New Roman"/>
          <w:noProof/>
          <w:color w:val="000000"/>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c-m-imagesubtitle-image-5119555210" o:spid="_x0000_i1025" type="#_x0000_t75" alt="http://u.jimdo.com/www7/o/safe6035d75a38b66/img/i7cd360ef2e93f97f/1305276160/std/image.gif" style="width:215.15pt;height:156.15pt;visibility:visible">
            <v:imagedata r:id="rId8" o:title=""/>
          </v:shape>
        </w:pict>
      </w:r>
    </w:p>
    <w:p w:rsidR="00880454" w:rsidRPr="00575046" w:rsidRDefault="00880454" w:rsidP="00EF7C1C">
      <w:pPr>
        <w:spacing w:line="360" w:lineRule="auto"/>
        <w:jc w:val="left"/>
        <w:rPr>
          <w:rFonts w:ascii="Arial" w:hAnsi="Arial" w:cs="Arial"/>
          <w:color w:val="000000"/>
          <w:lang w:eastAsia="fr-FR"/>
        </w:rPr>
      </w:pPr>
    </w:p>
    <w:p w:rsidR="00880454" w:rsidRPr="00575046" w:rsidRDefault="00880454" w:rsidP="00EF7C1C">
      <w:pPr>
        <w:spacing w:line="360" w:lineRule="auto"/>
        <w:rPr>
          <w:rFonts w:ascii="Arial" w:hAnsi="Arial" w:cs="Arial"/>
          <w:color w:val="000000"/>
          <w:lang w:eastAsia="fr-FR"/>
        </w:rPr>
      </w:pPr>
      <w:r w:rsidRPr="00575046">
        <w:rPr>
          <w:rFonts w:ascii="Arial" w:hAnsi="Arial" w:cs="Arial"/>
          <w:color w:val="000000"/>
          <w:lang w:eastAsia="fr-FR"/>
        </w:rPr>
        <w:t xml:space="preserve">Les médicaments sont presque tous des substances étrangères à l'organisme, pour agir ils vont notamment utiliser les lieux d'activité des agents qui assurent les fonctions physiologiques normales ou qui provoquent des dérèglements pathologiques. </w:t>
      </w:r>
    </w:p>
    <w:p w:rsidR="00880454" w:rsidRPr="00575046" w:rsidRDefault="00880454" w:rsidP="00EF7C1C">
      <w:pPr>
        <w:spacing w:line="360" w:lineRule="auto"/>
        <w:rPr>
          <w:rFonts w:ascii="Arial" w:hAnsi="Arial" w:cs="Arial"/>
          <w:color w:val="000000"/>
          <w:lang w:eastAsia="fr-FR"/>
        </w:rPr>
      </w:pPr>
      <w:r w:rsidRPr="00575046">
        <w:rPr>
          <w:rFonts w:ascii="Arial" w:hAnsi="Arial" w:cs="Arial"/>
          <w:color w:val="000000"/>
          <w:lang w:eastAsia="fr-FR"/>
        </w:rPr>
        <w:t xml:space="preserve">Quels sont ces agents : les </w:t>
      </w:r>
      <w:hyperlink r:id="rId9" w:history="1">
        <w:r w:rsidRPr="00575046">
          <w:rPr>
            <w:rFonts w:ascii="Arial" w:hAnsi="Arial" w:cs="Arial"/>
            <w:color w:val="263CFF"/>
            <w:u w:val="single"/>
            <w:lang w:eastAsia="fr-FR"/>
          </w:rPr>
          <w:t>neurotransmetteurs</w:t>
        </w:r>
      </w:hyperlink>
      <w:r w:rsidRPr="00575046">
        <w:rPr>
          <w:rFonts w:ascii="Arial" w:hAnsi="Arial" w:cs="Arial"/>
          <w:color w:val="000000"/>
          <w:lang w:eastAsia="fr-FR"/>
        </w:rPr>
        <w:t xml:space="preserve"> (dont je parle par ailleurs), les hormones, les enzymes, les systèmes de transport (pompe, canaux ioniques)... </w:t>
      </w:r>
    </w:p>
    <w:p w:rsidR="00880454" w:rsidRPr="00396936" w:rsidRDefault="00880454" w:rsidP="00EF7C1C">
      <w:pPr>
        <w:spacing w:line="360" w:lineRule="auto"/>
        <w:rPr>
          <w:rFonts w:ascii="Arial" w:hAnsi="Arial" w:cs="Arial"/>
          <w:color w:val="000000"/>
          <w:lang w:eastAsia="fr-FR"/>
        </w:rPr>
      </w:pPr>
      <w:r w:rsidRPr="00396936">
        <w:rPr>
          <w:rFonts w:ascii="Arial" w:hAnsi="Arial" w:cs="Arial"/>
          <w:color w:val="000000"/>
          <w:lang w:eastAsia="fr-FR"/>
        </w:rPr>
        <w:t xml:space="preserve">La </w:t>
      </w:r>
      <w:hyperlink r:id="rId10" w:tgtFrame="_blank" w:history="1">
        <w:r w:rsidRPr="00396936">
          <w:rPr>
            <w:rFonts w:ascii="Arial" w:hAnsi="Arial" w:cs="Arial"/>
            <w:color w:val="263CFF"/>
            <w:u w:val="single"/>
            <w:lang w:eastAsia="fr-FR"/>
          </w:rPr>
          <w:t>fixation du ligand</w:t>
        </w:r>
      </w:hyperlink>
      <w:r w:rsidRPr="00396936">
        <w:rPr>
          <w:rFonts w:ascii="Arial" w:hAnsi="Arial" w:cs="Arial"/>
          <w:color w:val="000000"/>
          <w:lang w:eastAsia="fr-FR"/>
        </w:rPr>
        <w:t xml:space="preserve"> (ici le médicament) entraîne un changement de conformation de la molécule réceptrice et provoque son activation. Cette activation déclenche une succession d'évènements cellulaires membranaires qui amplifient le stimulus initial, ce qui aboutit à un effet physiologique donné. </w:t>
      </w:r>
    </w:p>
    <w:p w:rsidR="00880454" w:rsidRPr="00396936" w:rsidRDefault="00880454" w:rsidP="00EF7C1C">
      <w:pPr>
        <w:spacing w:line="360" w:lineRule="auto"/>
        <w:rPr>
          <w:rFonts w:ascii="Arial" w:hAnsi="Arial" w:cs="Arial"/>
          <w:color w:val="000000"/>
          <w:lang w:eastAsia="fr-FR"/>
        </w:rPr>
      </w:pPr>
      <w:r>
        <w:rPr>
          <w:rFonts w:ascii="Arial" w:hAnsi="Arial" w:cs="Arial"/>
          <w:color w:val="000000"/>
          <w:lang w:eastAsia="fr-FR"/>
        </w:rPr>
        <w:t>Le récepteur a</w:t>
      </w:r>
      <w:r w:rsidRPr="00396936">
        <w:rPr>
          <w:rFonts w:ascii="Arial" w:hAnsi="Arial" w:cs="Arial"/>
          <w:color w:val="000000"/>
          <w:lang w:eastAsia="fr-FR"/>
        </w:rPr>
        <w:t xml:space="preserve"> deux propriétés fondamentales : </w:t>
      </w:r>
    </w:p>
    <w:p w:rsidR="00880454" w:rsidRDefault="00880454" w:rsidP="00396936">
      <w:pPr>
        <w:numPr>
          <w:ilvl w:val="0"/>
          <w:numId w:val="7"/>
        </w:numPr>
        <w:spacing w:line="360" w:lineRule="auto"/>
        <w:jc w:val="left"/>
        <w:rPr>
          <w:rFonts w:ascii="Arial" w:hAnsi="Arial" w:cs="Arial"/>
          <w:color w:val="000000"/>
          <w:lang w:eastAsia="fr-FR"/>
        </w:rPr>
      </w:pPr>
      <w:r w:rsidRPr="00396936">
        <w:rPr>
          <w:rFonts w:ascii="Arial" w:hAnsi="Arial" w:cs="Arial"/>
          <w:color w:val="000000"/>
          <w:lang w:eastAsia="fr-FR"/>
        </w:rPr>
        <w:t>il reconnaît spécifiquement un médicament,</w:t>
      </w:r>
    </w:p>
    <w:p w:rsidR="00880454" w:rsidRPr="00396936" w:rsidRDefault="00880454" w:rsidP="00396936">
      <w:pPr>
        <w:numPr>
          <w:ilvl w:val="0"/>
          <w:numId w:val="7"/>
        </w:numPr>
        <w:spacing w:line="360" w:lineRule="auto"/>
        <w:jc w:val="left"/>
        <w:rPr>
          <w:rFonts w:ascii="Arial" w:hAnsi="Arial" w:cs="Arial"/>
          <w:color w:val="000000"/>
          <w:lang w:eastAsia="fr-FR"/>
        </w:rPr>
      </w:pPr>
      <w:r w:rsidRPr="00396936">
        <w:rPr>
          <w:rFonts w:ascii="Arial" w:hAnsi="Arial" w:cs="Arial"/>
          <w:color w:val="000000"/>
          <w:lang w:eastAsia="fr-FR"/>
        </w:rPr>
        <w:t xml:space="preserve">il produit des effets en réponse au médicament. </w:t>
      </w:r>
    </w:p>
    <w:p w:rsidR="00880454" w:rsidRPr="00396936" w:rsidRDefault="00880454" w:rsidP="00EF7C1C">
      <w:pPr>
        <w:spacing w:line="360" w:lineRule="auto"/>
        <w:rPr>
          <w:rFonts w:ascii="Arial" w:hAnsi="Arial" w:cs="Arial"/>
          <w:color w:val="000000"/>
          <w:lang w:eastAsia="fr-FR"/>
        </w:rPr>
      </w:pPr>
    </w:p>
    <w:p w:rsidR="00880454" w:rsidRPr="00396936" w:rsidRDefault="00880454" w:rsidP="00EF7C1C">
      <w:pPr>
        <w:spacing w:line="360" w:lineRule="auto"/>
        <w:rPr>
          <w:rFonts w:ascii="Arial" w:hAnsi="Arial" w:cs="Arial"/>
          <w:color w:val="000000"/>
          <w:lang w:eastAsia="fr-FR"/>
        </w:rPr>
      </w:pPr>
      <w:r w:rsidRPr="00396936">
        <w:rPr>
          <w:rFonts w:ascii="Arial" w:hAnsi="Arial" w:cs="Arial"/>
          <w:color w:val="000000"/>
          <w:lang w:eastAsia="fr-FR"/>
        </w:rPr>
        <w:t xml:space="preserve">La première étape est donc la fixation du médicament sur le récepteur et évidemment cette fixation de la clé sur la serrure est dépendante de la stéréochimie de l'un et de l'autre. </w:t>
      </w:r>
    </w:p>
    <w:p w:rsidR="00880454" w:rsidRPr="006A1E47" w:rsidRDefault="00880454" w:rsidP="00EF7C1C">
      <w:pPr>
        <w:spacing w:line="360" w:lineRule="auto"/>
        <w:rPr>
          <w:rFonts w:ascii="Arial" w:hAnsi="Arial" w:cs="Arial"/>
          <w:color w:val="000000"/>
          <w:lang w:eastAsia="fr-FR"/>
        </w:rPr>
      </w:pPr>
    </w:p>
    <w:p w:rsidR="00880454" w:rsidRPr="006A1E47" w:rsidRDefault="00880454" w:rsidP="00EF7C1C">
      <w:pPr>
        <w:spacing w:line="360" w:lineRule="auto"/>
        <w:rPr>
          <w:rFonts w:ascii="Arial" w:hAnsi="Arial" w:cs="Arial"/>
          <w:color w:val="000000"/>
          <w:lang w:eastAsia="fr-FR"/>
        </w:rPr>
      </w:pPr>
      <w:r w:rsidRPr="006A1E47">
        <w:rPr>
          <w:rFonts w:ascii="Arial" w:hAnsi="Arial" w:cs="Arial"/>
          <w:color w:val="000000"/>
          <w:lang w:eastAsia="fr-FR"/>
        </w:rPr>
        <w:t xml:space="preserve">L’interaction d’un récepteur avec deux ligands énantiomères va conduire à deux complexes </w:t>
      </w:r>
      <w:proofErr w:type="spellStart"/>
      <w:r w:rsidRPr="006A1E47">
        <w:rPr>
          <w:rFonts w:ascii="Arial" w:hAnsi="Arial" w:cs="Arial"/>
          <w:color w:val="000000"/>
          <w:lang w:eastAsia="fr-FR"/>
        </w:rPr>
        <w:t>diastéréomériques</w:t>
      </w:r>
      <w:proofErr w:type="spellEnd"/>
      <w:r w:rsidRPr="006A1E47">
        <w:rPr>
          <w:rFonts w:ascii="Arial" w:hAnsi="Arial" w:cs="Arial"/>
          <w:color w:val="000000"/>
          <w:lang w:eastAsia="fr-FR"/>
        </w:rPr>
        <w:t xml:space="preserve"> aux propriétés spécifiques. L'activité de deux molécules énantiomères peut donc être différente, voire radicalement différente et aujourd'hui les </w:t>
      </w:r>
      <w:hyperlink r:id="rId11" w:tgtFrame="_blank" w:history="1">
        <w:r w:rsidRPr="006A1E47">
          <w:rPr>
            <w:rFonts w:ascii="Arial" w:hAnsi="Arial" w:cs="Arial"/>
            <w:color w:val="263CFF"/>
            <w:u w:val="single"/>
            <w:lang w:eastAsia="fr-FR"/>
          </w:rPr>
          <w:t>demandes d'AMM doivent bien sûr prendre en compte cette composante stéréochimique</w:t>
        </w:r>
      </w:hyperlink>
      <w:r w:rsidRPr="006A1E47">
        <w:rPr>
          <w:rFonts w:ascii="Arial" w:hAnsi="Arial" w:cs="Arial"/>
          <w:color w:val="000000"/>
          <w:lang w:eastAsia="fr-FR"/>
        </w:rPr>
        <w:t xml:space="preserve">. </w:t>
      </w:r>
    </w:p>
    <w:p w:rsidR="00880454" w:rsidRPr="006A1E47" w:rsidRDefault="00880454" w:rsidP="00EF7C1C">
      <w:pPr>
        <w:spacing w:line="360" w:lineRule="auto"/>
        <w:jc w:val="left"/>
        <w:rPr>
          <w:rFonts w:ascii="Arial" w:hAnsi="Arial" w:cs="Arial"/>
          <w:color w:val="000000"/>
          <w:lang w:eastAsia="fr-FR"/>
        </w:rPr>
      </w:pPr>
    </w:p>
    <w:p w:rsidR="00880454" w:rsidRPr="006A1E47" w:rsidRDefault="00880454" w:rsidP="00EF7C1C">
      <w:pPr>
        <w:spacing w:line="360" w:lineRule="auto"/>
        <w:rPr>
          <w:rFonts w:ascii="Arial" w:hAnsi="Arial" w:cs="Arial"/>
          <w:color w:val="000000"/>
          <w:lang w:eastAsia="fr-FR"/>
        </w:rPr>
      </w:pPr>
      <w:r w:rsidRPr="006A1E47">
        <w:rPr>
          <w:rFonts w:ascii="Arial" w:hAnsi="Arial" w:cs="Arial"/>
          <w:b/>
          <w:bCs/>
          <w:color w:val="000000"/>
          <w:lang w:eastAsia="fr-FR"/>
        </w:rPr>
        <w:t>Le cas de la thalidomide</w:t>
      </w:r>
      <w:r w:rsidRPr="006A1E47">
        <w:rPr>
          <w:rFonts w:ascii="Arial" w:hAnsi="Arial" w:cs="Arial"/>
          <w:color w:val="000000"/>
          <w:lang w:eastAsia="fr-FR"/>
        </w:rPr>
        <w:t xml:space="preserve"> </w:t>
      </w:r>
    </w:p>
    <w:p w:rsidR="00880454" w:rsidRPr="006A1E47" w:rsidRDefault="00880454" w:rsidP="00EF7C1C">
      <w:pPr>
        <w:spacing w:line="360" w:lineRule="auto"/>
        <w:rPr>
          <w:rFonts w:ascii="Arial" w:hAnsi="Arial" w:cs="Arial"/>
          <w:color w:val="000000"/>
          <w:lang w:eastAsia="fr-FR"/>
        </w:rPr>
      </w:pPr>
    </w:p>
    <w:p w:rsidR="00880454" w:rsidRPr="006A1E47" w:rsidRDefault="00880454" w:rsidP="00EF7C1C">
      <w:pPr>
        <w:spacing w:line="360" w:lineRule="auto"/>
        <w:rPr>
          <w:rFonts w:ascii="Arial" w:hAnsi="Arial" w:cs="Arial"/>
          <w:color w:val="000000"/>
          <w:lang w:eastAsia="fr-FR"/>
        </w:rPr>
      </w:pPr>
      <w:r w:rsidRPr="006A1E47">
        <w:rPr>
          <w:rFonts w:ascii="Arial" w:hAnsi="Arial" w:cs="Arial"/>
          <w:color w:val="000000"/>
          <w:lang w:eastAsia="fr-FR"/>
        </w:rPr>
        <w:t xml:space="preserve">La thalidomide est un </w:t>
      </w:r>
      <w:proofErr w:type="spellStart"/>
      <w:r w:rsidRPr="006A1E47">
        <w:rPr>
          <w:rFonts w:ascii="Arial" w:hAnsi="Arial" w:cs="Arial"/>
          <w:color w:val="000000"/>
          <w:lang w:eastAsia="fr-FR"/>
        </w:rPr>
        <w:t>phtalimido-glutarimide</w:t>
      </w:r>
      <w:proofErr w:type="spellEnd"/>
      <w:r w:rsidRPr="006A1E47">
        <w:rPr>
          <w:rFonts w:ascii="Arial" w:hAnsi="Arial" w:cs="Arial"/>
          <w:color w:val="000000"/>
          <w:lang w:eastAsia="fr-FR"/>
        </w:rPr>
        <w:t xml:space="preserve">. C'est un médicament sédatif et hypnotique. Un effet </w:t>
      </w:r>
      <w:hyperlink r:id="rId12" w:tooltip="Tératogénèse" w:history="1">
        <w:r w:rsidRPr="006A1E47">
          <w:rPr>
            <w:rFonts w:ascii="Arial" w:hAnsi="Arial" w:cs="Arial"/>
            <w:color w:val="263CFF"/>
            <w:u w:val="single"/>
            <w:lang w:eastAsia="fr-FR"/>
          </w:rPr>
          <w:t>tératogène</w:t>
        </w:r>
      </w:hyperlink>
      <w:r w:rsidRPr="006A1E47">
        <w:rPr>
          <w:rFonts w:ascii="Arial" w:hAnsi="Arial" w:cs="Arial"/>
          <w:color w:val="000000"/>
          <w:lang w:eastAsia="fr-FR"/>
        </w:rPr>
        <w:t xml:space="preserve"> catastrophique sur le développement fœtal a été observé dans les années 60 provoquant des déformations des membres (</w:t>
      </w:r>
      <w:proofErr w:type="spellStart"/>
      <w:r w:rsidR="00A5251F">
        <w:fldChar w:fldCharType="begin"/>
      </w:r>
      <w:r w:rsidR="00A5251F">
        <w:instrText xml:space="preserve"> HYPERLINK "http://fr.wikipedia.org/wiki/Am%C3%A9lie" \o "Amélie" </w:instrText>
      </w:r>
      <w:r w:rsidR="00A5251F">
        <w:fldChar w:fldCharType="separate"/>
      </w:r>
      <w:r w:rsidRPr="006A1E47">
        <w:rPr>
          <w:rFonts w:ascii="Arial" w:hAnsi="Arial" w:cs="Arial"/>
          <w:color w:val="263CFF"/>
          <w:u w:val="single"/>
          <w:lang w:eastAsia="fr-FR"/>
        </w:rPr>
        <w:t>amélie</w:t>
      </w:r>
      <w:proofErr w:type="spellEnd"/>
      <w:r w:rsidR="00A5251F">
        <w:rPr>
          <w:rFonts w:ascii="Arial" w:hAnsi="Arial" w:cs="Arial"/>
          <w:color w:val="263CFF"/>
          <w:u w:val="single"/>
          <w:lang w:eastAsia="fr-FR"/>
        </w:rPr>
        <w:fldChar w:fldCharType="end"/>
      </w:r>
      <w:r w:rsidRPr="006A1E47">
        <w:rPr>
          <w:rFonts w:ascii="Arial" w:hAnsi="Arial" w:cs="Arial"/>
          <w:color w:val="000000"/>
          <w:lang w:eastAsia="fr-FR"/>
        </w:rPr>
        <w:t xml:space="preserve">, </w:t>
      </w:r>
      <w:hyperlink r:id="rId13" w:tooltip="Phocomélie" w:history="1">
        <w:r w:rsidRPr="006A1E47">
          <w:rPr>
            <w:rFonts w:ascii="Arial" w:hAnsi="Arial" w:cs="Arial"/>
            <w:color w:val="263CFF"/>
            <w:u w:val="single"/>
            <w:lang w:eastAsia="fr-FR"/>
          </w:rPr>
          <w:t>phocomélie</w:t>
        </w:r>
      </w:hyperlink>
      <w:r w:rsidRPr="006A1E47">
        <w:rPr>
          <w:rFonts w:ascii="Arial" w:hAnsi="Arial" w:cs="Arial"/>
          <w:color w:val="000000"/>
          <w:lang w:eastAsia="fr-FR"/>
        </w:rPr>
        <w:t>) induit par la capacité du médicament à inhiber l'</w:t>
      </w:r>
      <w:proofErr w:type="spellStart"/>
      <w:r w:rsidR="00A5251F">
        <w:fldChar w:fldCharType="begin"/>
      </w:r>
      <w:r w:rsidR="00A5251F">
        <w:instrText xml:space="preserve"> HYPERLINK "http://fr.wikipedia.org/wiki/Angiog%C3%A9n%C3%A8se" \o "Angiogénèse" </w:instrText>
      </w:r>
      <w:r w:rsidR="00A5251F">
        <w:fldChar w:fldCharType="separate"/>
      </w:r>
      <w:r w:rsidRPr="006A1E47">
        <w:rPr>
          <w:rFonts w:ascii="Arial" w:hAnsi="Arial" w:cs="Arial"/>
          <w:color w:val="263CFF"/>
          <w:u w:val="single"/>
          <w:lang w:eastAsia="fr-FR"/>
        </w:rPr>
        <w:t>angiogénèse</w:t>
      </w:r>
      <w:proofErr w:type="spellEnd"/>
      <w:r w:rsidR="00A5251F">
        <w:rPr>
          <w:rFonts w:ascii="Arial" w:hAnsi="Arial" w:cs="Arial"/>
          <w:color w:val="263CFF"/>
          <w:u w:val="single"/>
          <w:lang w:eastAsia="fr-FR"/>
        </w:rPr>
        <w:fldChar w:fldCharType="end"/>
      </w:r>
      <w:r w:rsidRPr="006A1E47">
        <w:rPr>
          <w:rFonts w:ascii="Arial" w:hAnsi="Arial" w:cs="Arial"/>
          <w:color w:val="000000"/>
          <w:lang w:eastAsia="fr-FR"/>
        </w:rPr>
        <w:t xml:space="preserve"> - en interférant avec le développement des vaisseaux sanguins du fœtus. La molécule a un effet d'</w:t>
      </w:r>
      <w:hyperlink r:id="rId14" w:tooltip="Intercalation (chimie)" w:history="1">
        <w:r w:rsidRPr="006A1E47">
          <w:rPr>
            <w:rFonts w:ascii="Arial" w:hAnsi="Arial" w:cs="Arial"/>
            <w:color w:val="263CFF"/>
            <w:u w:val="single"/>
            <w:lang w:eastAsia="fr-FR"/>
          </w:rPr>
          <w:t>intercalation</w:t>
        </w:r>
      </w:hyperlink>
      <w:r w:rsidRPr="006A1E47">
        <w:rPr>
          <w:rFonts w:ascii="Arial" w:hAnsi="Arial" w:cs="Arial"/>
          <w:color w:val="000000"/>
          <w:lang w:eastAsia="fr-FR"/>
        </w:rPr>
        <w:t xml:space="preserve"> dans les molécules d'ADN. </w:t>
      </w:r>
    </w:p>
    <w:p w:rsidR="00880454" w:rsidRPr="006A1E47" w:rsidRDefault="00880454" w:rsidP="00EF7C1C">
      <w:pPr>
        <w:spacing w:line="360" w:lineRule="auto"/>
        <w:rPr>
          <w:rFonts w:ascii="Arial" w:hAnsi="Arial" w:cs="Arial"/>
          <w:color w:val="000000"/>
          <w:lang w:eastAsia="fr-FR"/>
        </w:rPr>
      </w:pPr>
      <w:r w:rsidRPr="006A1E47">
        <w:rPr>
          <w:rFonts w:ascii="Arial" w:hAnsi="Arial" w:cs="Arial"/>
          <w:color w:val="000000"/>
          <w:lang w:eastAsia="fr-FR"/>
        </w:rPr>
        <w:t xml:space="preserve">La thalidomide existe sous deux formes  énantiomères, formes L et D, n'ayant pas les mêmes effets. </w:t>
      </w:r>
      <w:r w:rsidRPr="006A1E47">
        <w:rPr>
          <w:rFonts w:ascii="Arial" w:hAnsi="Arial" w:cs="Arial"/>
          <w:b/>
          <w:bCs/>
          <w:color w:val="000000"/>
          <w:lang w:eastAsia="fr-FR"/>
        </w:rPr>
        <w:t xml:space="preserve">La forme </w:t>
      </w:r>
      <w:proofErr w:type="spellStart"/>
      <w:r w:rsidRPr="006A1E47">
        <w:rPr>
          <w:rFonts w:ascii="Arial" w:hAnsi="Arial" w:cs="Arial"/>
          <w:b/>
          <w:bCs/>
          <w:color w:val="000000"/>
          <w:lang w:eastAsia="fr-FR"/>
        </w:rPr>
        <w:t>L</w:t>
      </w:r>
      <w:proofErr w:type="spellEnd"/>
      <w:r w:rsidRPr="006A1E47">
        <w:rPr>
          <w:rFonts w:ascii="Arial" w:hAnsi="Arial" w:cs="Arial"/>
          <w:b/>
          <w:bCs/>
          <w:color w:val="000000"/>
          <w:lang w:eastAsia="fr-FR"/>
        </w:rPr>
        <w:t xml:space="preserve"> protège contre les nausées et inhibe la production de </w:t>
      </w:r>
      <w:hyperlink r:id="rId15" w:tooltip="Tumor necrosis factor" w:history="1">
        <w:r w:rsidRPr="006A1E47">
          <w:rPr>
            <w:rFonts w:ascii="Arial" w:hAnsi="Arial" w:cs="Arial"/>
            <w:b/>
            <w:bCs/>
            <w:color w:val="263CFF"/>
            <w:u w:val="single"/>
            <w:lang w:eastAsia="fr-FR"/>
          </w:rPr>
          <w:t>TNFα</w:t>
        </w:r>
      </w:hyperlink>
      <w:r w:rsidRPr="006A1E47">
        <w:rPr>
          <w:rFonts w:ascii="Arial" w:hAnsi="Arial" w:cs="Arial"/>
          <w:color w:val="000000"/>
          <w:lang w:eastAsia="fr-FR"/>
        </w:rPr>
        <w:t xml:space="preserve"> (ce qui a pour conséquence son efficacité dans le traitement de certaines tumeurs ou syndrome inflammatoire), l</w:t>
      </w:r>
      <w:r w:rsidRPr="006A1E47">
        <w:rPr>
          <w:rFonts w:ascii="Arial" w:hAnsi="Arial" w:cs="Arial"/>
          <w:b/>
          <w:bCs/>
          <w:color w:val="000000"/>
          <w:lang w:eastAsia="fr-FR"/>
        </w:rPr>
        <w:t xml:space="preserve">'autre </w:t>
      </w:r>
      <w:proofErr w:type="gramStart"/>
      <w:r w:rsidRPr="006A1E47">
        <w:rPr>
          <w:rFonts w:ascii="Arial" w:hAnsi="Arial" w:cs="Arial"/>
          <w:b/>
          <w:bCs/>
          <w:color w:val="000000"/>
          <w:lang w:eastAsia="fr-FR"/>
        </w:rPr>
        <w:t>a</w:t>
      </w:r>
      <w:proofErr w:type="gramEnd"/>
      <w:r w:rsidRPr="006A1E47">
        <w:rPr>
          <w:rFonts w:ascii="Arial" w:hAnsi="Arial" w:cs="Arial"/>
          <w:b/>
          <w:bCs/>
          <w:color w:val="000000"/>
          <w:lang w:eastAsia="fr-FR"/>
        </w:rPr>
        <w:t xml:space="preserve"> des effets tératogènes.</w:t>
      </w:r>
      <w:r w:rsidRPr="006A1E47">
        <w:rPr>
          <w:rFonts w:ascii="Arial" w:hAnsi="Arial" w:cs="Arial"/>
          <w:color w:val="000000"/>
          <w:lang w:eastAsia="fr-FR"/>
        </w:rPr>
        <w:t xml:space="preserve"> </w:t>
      </w:r>
    </w:p>
    <w:p w:rsidR="00880454" w:rsidRPr="006A1E47" w:rsidRDefault="00880454" w:rsidP="00EF7C1C">
      <w:pPr>
        <w:spacing w:line="360" w:lineRule="auto"/>
        <w:rPr>
          <w:rFonts w:ascii="Arial" w:hAnsi="Arial" w:cs="Arial"/>
          <w:color w:val="000000"/>
          <w:lang w:eastAsia="fr-FR"/>
        </w:rPr>
      </w:pPr>
    </w:p>
    <w:p w:rsidR="00880454" w:rsidRPr="006A1E47" w:rsidRDefault="00880454" w:rsidP="006A1E47">
      <w:pPr>
        <w:spacing w:line="360" w:lineRule="auto"/>
        <w:rPr>
          <w:rFonts w:ascii="Arial" w:hAnsi="Arial" w:cs="Arial"/>
          <w:color w:val="000000"/>
          <w:lang w:eastAsia="fr-FR"/>
        </w:rPr>
      </w:pPr>
      <w:r w:rsidRPr="006A1E47">
        <w:rPr>
          <w:rFonts w:ascii="Arial" w:hAnsi="Arial" w:cs="Arial"/>
          <w:color w:val="000000"/>
          <w:lang w:eastAsia="fr-FR"/>
        </w:rPr>
        <w:t xml:space="preserve">Malheureusement, les deux formes pouvant se convertir l'une en l'autre </w:t>
      </w:r>
      <w:r w:rsidRPr="006A1E47">
        <w:rPr>
          <w:rFonts w:ascii="Arial" w:hAnsi="Arial" w:cs="Arial"/>
          <w:i/>
          <w:iCs/>
          <w:color w:val="000000"/>
          <w:lang w:eastAsia="fr-FR"/>
        </w:rPr>
        <w:t>in vivo</w:t>
      </w:r>
      <w:r w:rsidRPr="006A1E47">
        <w:rPr>
          <w:rFonts w:ascii="Arial" w:hAnsi="Arial" w:cs="Arial"/>
          <w:color w:val="000000"/>
          <w:lang w:eastAsia="fr-FR"/>
        </w:rPr>
        <w:t xml:space="preserve">,  l'effet tératogène n'aurait pas été évité en n'administrant qu'une forme. </w:t>
      </w:r>
    </w:p>
    <w:p w:rsidR="00880454" w:rsidRPr="006A1E47" w:rsidRDefault="00880454" w:rsidP="0047251E">
      <w:pPr>
        <w:spacing w:line="360" w:lineRule="auto"/>
        <w:jc w:val="center"/>
        <w:rPr>
          <w:rFonts w:ascii="Arial" w:hAnsi="Arial" w:cs="Arial"/>
          <w:b/>
          <w:bCs/>
          <w:color w:val="000000"/>
          <w:lang w:eastAsia="fr-FR"/>
        </w:rPr>
      </w:pPr>
    </w:p>
    <w:p w:rsidR="00880454" w:rsidRPr="006A1E47" w:rsidRDefault="00880454" w:rsidP="0047251E">
      <w:pPr>
        <w:spacing w:line="360" w:lineRule="auto"/>
        <w:jc w:val="center"/>
        <w:rPr>
          <w:rFonts w:ascii="Arial" w:hAnsi="Arial" w:cs="Arial"/>
          <w:b/>
          <w:bCs/>
          <w:color w:val="000000"/>
          <w:lang w:eastAsia="fr-FR"/>
        </w:rPr>
      </w:pPr>
    </w:p>
    <w:p w:rsidR="00880454" w:rsidRPr="006A1E47" w:rsidRDefault="00880454" w:rsidP="0047251E">
      <w:pPr>
        <w:spacing w:line="360" w:lineRule="auto"/>
        <w:jc w:val="center"/>
        <w:rPr>
          <w:rFonts w:ascii="Arial" w:hAnsi="Arial" w:cs="Arial"/>
          <w:b/>
          <w:bCs/>
          <w:color w:val="000000"/>
          <w:lang w:eastAsia="fr-FR"/>
        </w:rPr>
      </w:pPr>
    </w:p>
    <w:p w:rsidR="00880454" w:rsidRPr="006A1E47" w:rsidRDefault="00880454" w:rsidP="0047251E">
      <w:pPr>
        <w:spacing w:line="360" w:lineRule="auto"/>
        <w:jc w:val="center"/>
        <w:rPr>
          <w:rFonts w:ascii="Arial" w:hAnsi="Arial" w:cs="Arial"/>
          <w:b/>
          <w:bCs/>
          <w:color w:val="000000"/>
          <w:lang w:eastAsia="fr-FR"/>
        </w:rPr>
      </w:pPr>
    </w:p>
    <w:p w:rsidR="00880454" w:rsidRPr="006A1E47" w:rsidRDefault="00880454" w:rsidP="0047251E">
      <w:pPr>
        <w:spacing w:line="360" w:lineRule="auto"/>
        <w:jc w:val="center"/>
        <w:rPr>
          <w:rFonts w:ascii="Arial" w:hAnsi="Arial" w:cs="Arial"/>
          <w:b/>
          <w:bCs/>
          <w:color w:val="000000"/>
          <w:lang w:eastAsia="fr-FR"/>
        </w:rPr>
      </w:pPr>
      <w:r>
        <w:rPr>
          <w:rFonts w:ascii="Arial" w:hAnsi="Arial" w:cs="Arial"/>
          <w:b/>
          <w:bCs/>
          <w:color w:val="000000"/>
          <w:lang w:eastAsia="fr-FR"/>
        </w:rPr>
        <w:br w:type="page"/>
      </w:r>
    </w:p>
    <w:p w:rsidR="00880454" w:rsidRPr="006A1E47" w:rsidRDefault="00880454" w:rsidP="0047251E">
      <w:pPr>
        <w:spacing w:line="360" w:lineRule="auto"/>
        <w:jc w:val="center"/>
        <w:rPr>
          <w:rFonts w:ascii="Arial" w:hAnsi="Arial" w:cs="Arial"/>
          <w:color w:val="000000"/>
          <w:lang w:eastAsia="fr-FR"/>
        </w:rPr>
      </w:pPr>
      <w:r w:rsidRPr="006A1E47">
        <w:rPr>
          <w:rFonts w:ascii="Arial" w:hAnsi="Arial" w:cs="Arial"/>
          <w:b/>
          <w:bCs/>
          <w:color w:val="000000"/>
          <w:lang w:eastAsia="fr-FR"/>
        </w:rPr>
        <w:t>Les deux énantiomères de la thalidomide</w:t>
      </w:r>
      <w:r w:rsidRPr="006A1E47">
        <w:rPr>
          <w:rFonts w:ascii="Arial" w:hAnsi="Arial" w:cs="Arial"/>
          <w:color w:val="000000"/>
          <w:lang w:eastAsia="fr-FR"/>
        </w:rPr>
        <w:t> :</w:t>
      </w:r>
    </w:p>
    <w:p w:rsidR="00880454" w:rsidRDefault="00665C79" w:rsidP="0047251E">
      <w:pPr>
        <w:jc w:val="center"/>
        <w:rPr>
          <w:sz w:val="24"/>
          <w:szCs w:val="24"/>
        </w:rPr>
      </w:pPr>
      <w:r>
        <w:rPr>
          <w:rFonts w:ascii="Times New Roman" w:hAnsi="Times New Roman" w:cs="Times New Roman"/>
          <w:noProof/>
          <w:color w:val="000000"/>
          <w:sz w:val="24"/>
          <w:szCs w:val="24"/>
          <w:lang w:eastAsia="fr-FR"/>
        </w:rPr>
        <w:pict>
          <v:shape id="cc-m-imagesubtitle-image-5119555710" o:spid="_x0000_i1026" type="#_x0000_t75" alt="http://u.jimdo.com/www7/o/safe6035d75a38b66/img/i8cbcd4445c0688ee/1305277446/std/image.png" style="width:517pt;height:277.6pt;visibility:visible">
            <v:imagedata r:id="rId16" o:title=""/>
          </v:shape>
        </w:pict>
      </w:r>
    </w:p>
    <w:p w:rsidR="00880454" w:rsidRPr="006A1E47" w:rsidRDefault="00880454" w:rsidP="00387FB4">
      <w:pPr>
        <w:rPr>
          <w:rFonts w:ascii="Arial" w:hAnsi="Arial" w:cs="Arial"/>
        </w:rPr>
      </w:pPr>
    </w:p>
    <w:p w:rsidR="00880454" w:rsidRPr="006A1E47" w:rsidRDefault="00880454" w:rsidP="00387FB4">
      <w:pPr>
        <w:rPr>
          <w:rFonts w:ascii="Arial" w:hAnsi="Arial" w:cs="Arial"/>
        </w:rPr>
      </w:pPr>
    </w:p>
    <w:p w:rsidR="00880454" w:rsidRPr="006A1E47" w:rsidRDefault="00880454" w:rsidP="00387FB4">
      <w:pPr>
        <w:tabs>
          <w:tab w:val="left" w:pos="3570"/>
        </w:tabs>
        <w:rPr>
          <w:rFonts w:ascii="Arial" w:hAnsi="Arial" w:cs="Arial"/>
        </w:rPr>
      </w:pPr>
      <w:r w:rsidRPr="006A1E47">
        <w:rPr>
          <w:rFonts w:ascii="Arial" w:hAnsi="Arial" w:cs="Arial"/>
        </w:rPr>
        <w:tab/>
      </w:r>
    </w:p>
    <w:p w:rsidR="00880454" w:rsidRPr="006A1E47" w:rsidRDefault="00880454" w:rsidP="00387FB4">
      <w:pPr>
        <w:tabs>
          <w:tab w:val="left" w:pos="3570"/>
        </w:tabs>
        <w:rPr>
          <w:rFonts w:ascii="Arial" w:hAnsi="Arial" w:cs="Arial"/>
        </w:rPr>
      </w:pPr>
      <w:r w:rsidRPr="006A1E47">
        <w:rPr>
          <w:rFonts w:ascii="Arial" w:hAnsi="Arial" w:cs="Arial"/>
        </w:rPr>
        <w:t>Site consulté :</w:t>
      </w:r>
    </w:p>
    <w:p w:rsidR="00880454" w:rsidRPr="006A1E47" w:rsidRDefault="00880454" w:rsidP="00387FB4">
      <w:pPr>
        <w:tabs>
          <w:tab w:val="left" w:pos="3570"/>
        </w:tabs>
        <w:rPr>
          <w:rFonts w:ascii="Arial" w:hAnsi="Arial" w:cs="Arial"/>
        </w:rPr>
      </w:pPr>
    </w:p>
    <w:p w:rsidR="00880454" w:rsidRPr="006A1E47" w:rsidRDefault="00665C79" w:rsidP="00387FB4">
      <w:pPr>
        <w:rPr>
          <w:rFonts w:ascii="Arial" w:hAnsi="Arial" w:cs="Arial"/>
        </w:rPr>
      </w:pPr>
      <w:hyperlink r:id="rId17" w:history="1">
        <w:r w:rsidR="00880454" w:rsidRPr="006A1E47">
          <w:rPr>
            <w:rStyle w:val="Lienhypertexte"/>
            <w:rFonts w:ascii="Arial" w:hAnsi="Arial" w:cs="Arial"/>
            <w:color w:val="auto"/>
          </w:rPr>
          <w:t>http://www.jeanpierrevarlenge.com/une-vie-science-conscience/chimies/episode-xix-chiralit%C3%A9-et-activit%C3%A9-biologique/</w:t>
        </w:r>
      </w:hyperlink>
    </w:p>
    <w:p w:rsidR="00880454" w:rsidRPr="006A1E47" w:rsidRDefault="00880454" w:rsidP="00387FB4">
      <w:pPr>
        <w:tabs>
          <w:tab w:val="left" w:pos="3570"/>
        </w:tabs>
        <w:rPr>
          <w:rFonts w:ascii="Arial" w:hAnsi="Arial" w:cs="Arial"/>
        </w:rPr>
      </w:pPr>
    </w:p>
    <w:p w:rsidR="00880454" w:rsidRPr="006A1E47" w:rsidRDefault="00880454" w:rsidP="00387FB4">
      <w:pPr>
        <w:tabs>
          <w:tab w:val="left" w:pos="3570"/>
        </w:tabs>
        <w:rPr>
          <w:rFonts w:ascii="Arial" w:hAnsi="Arial" w:cs="Arial"/>
        </w:rPr>
      </w:pPr>
    </w:p>
    <w:p w:rsidR="00880454" w:rsidRPr="006A1E47" w:rsidRDefault="00880454" w:rsidP="00387FB4">
      <w:pPr>
        <w:tabs>
          <w:tab w:val="left" w:pos="3570"/>
        </w:tabs>
        <w:rPr>
          <w:rFonts w:ascii="Arial" w:hAnsi="Arial" w:cs="Arial"/>
        </w:rPr>
      </w:pPr>
    </w:p>
    <w:p w:rsidR="00880454" w:rsidRPr="006A1E47" w:rsidRDefault="00880454" w:rsidP="00387FB4">
      <w:pPr>
        <w:tabs>
          <w:tab w:val="left" w:pos="3570"/>
        </w:tabs>
        <w:rPr>
          <w:rFonts w:ascii="Arial" w:hAnsi="Arial" w:cs="Arial"/>
          <w:b/>
          <w:bCs/>
          <w:u w:val="single"/>
        </w:rPr>
      </w:pPr>
      <w:r w:rsidRPr="006A1E47">
        <w:rPr>
          <w:rFonts w:ascii="Arial" w:hAnsi="Arial" w:cs="Arial"/>
          <w:b/>
          <w:bCs/>
          <w:u w:val="single"/>
        </w:rPr>
        <w:t>Pistes d’exploitation :</w:t>
      </w:r>
      <w:bookmarkStart w:id="0" w:name="_GoBack"/>
      <w:bookmarkEnd w:id="0"/>
    </w:p>
    <w:p w:rsidR="00880454" w:rsidRDefault="00880454" w:rsidP="00387FB4">
      <w:pPr>
        <w:tabs>
          <w:tab w:val="left" w:pos="3570"/>
        </w:tabs>
        <w:rPr>
          <w:rFonts w:ascii="Arial" w:hAnsi="Arial" w:cs="Arial"/>
        </w:rPr>
      </w:pPr>
    </w:p>
    <w:p w:rsidR="00880454" w:rsidRPr="006A1E47" w:rsidRDefault="00880454" w:rsidP="00387FB4">
      <w:pPr>
        <w:tabs>
          <w:tab w:val="left" w:pos="3570"/>
        </w:tabs>
        <w:rPr>
          <w:rFonts w:ascii="Arial" w:hAnsi="Arial" w:cs="Arial"/>
        </w:rPr>
      </w:pPr>
    </w:p>
    <w:p w:rsidR="00880454" w:rsidRPr="006A1E47" w:rsidRDefault="00880454" w:rsidP="00665C79">
      <w:pPr>
        <w:pStyle w:val="Paragraphedeliste"/>
        <w:numPr>
          <w:ilvl w:val="0"/>
          <w:numId w:val="3"/>
        </w:numPr>
        <w:tabs>
          <w:tab w:val="left" w:pos="3570"/>
        </w:tabs>
        <w:jc w:val="left"/>
        <w:rPr>
          <w:rFonts w:ascii="Arial" w:hAnsi="Arial" w:cs="Arial"/>
        </w:rPr>
      </w:pPr>
      <w:r w:rsidRPr="006A1E47">
        <w:rPr>
          <w:rFonts w:ascii="Arial" w:hAnsi="Arial" w:cs="Arial"/>
        </w:rPr>
        <w:t>Modèles et logiciels</w:t>
      </w:r>
    </w:p>
    <w:p w:rsidR="00880454" w:rsidRPr="006A1E47" w:rsidRDefault="00880454" w:rsidP="00387FB4">
      <w:pPr>
        <w:tabs>
          <w:tab w:val="left" w:pos="3570"/>
        </w:tabs>
        <w:rPr>
          <w:rFonts w:ascii="Arial" w:hAnsi="Arial" w:cs="Arial"/>
        </w:rPr>
      </w:pPr>
    </w:p>
    <w:p w:rsidR="00880454" w:rsidRPr="006A1E47" w:rsidRDefault="00880454" w:rsidP="0096559C">
      <w:pPr>
        <w:tabs>
          <w:tab w:val="left" w:pos="3570"/>
        </w:tabs>
        <w:rPr>
          <w:rFonts w:ascii="Arial" w:hAnsi="Arial" w:cs="Arial"/>
        </w:rPr>
      </w:pPr>
      <w:r w:rsidRPr="006A1E47">
        <w:rPr>
          <w:rFonts w:ascii="Arial" w:hAnsi="Arial" w:cs="Arial"/>
        </w:rPr>
        <w:t>On peut travailler avec des modèles moléculaires et un logiciel comme Avogadro (déjà utilisé en 2</w:t>
      </w:r>
      <w:r w:rsidRPr="006A1E47">
        <w:rPr>
          <w:rFonts w:ascii="Arial" w:hAnsi="Arial" w:cs="Arial"/>
          <w:vertAlign w:val="superscript"/>
        </w:rPr>
        <w:t>nde</w:t>
      </w:r>
      <w:r w:rsidRPr="006A1E47">
        <w:rPr>
          <w:rFonts w:ascii="Arial" w:hAnsi="Arial" w:cs="Arial"/>
        </w:rPr>
        <w:t xml:space="preserve"> et 1S), et demander aux élèves soit à partir de la représentation 3D de retrouver la formule topologique ; soit demander les représentations spatiales des 2 énantiomères à partir de la formule développée de la </w:t>
      </w:r>
      <w:r w:rsidRPr="006A1E47">
        <w:rPr>
          <w:rFonts w:ascii="Arial" w:hAnsi="Arial" w:cs="Arial"/>
          <w:b/>
          <w:bCs/>
          <w:color w:val="000000"/>
          <w:lang w:eastAsia="fr-FR"/>
        </w:rPr>
        <w:t>thalidomide.</w:t>
      </w:r>
      <w:r w:rsidR="00A5251F">
        <w:rPr>
          <w:rFonts w:ascii="Arial" w:hAnsi="Arial" w:cs="Arial"/>
          <w:b/>
          <w:bCs/>
          <w:color w:val="000000"/>
          <w:lang w:eastAsia="fr-FR"/>
        </w:rPr>
        <w:t xml:space="preserve"> </w:t>
      </w:r>
      <w:r w:rsidRPr="006A1E47">
        <w:rPr>
          <w:rFonts w:ascii="Arial" w:hAnsi="Arial" w:cs="Arial"/>
          <w:b/>
          <w:bCs/>
          <w:color w:val="000000"/>
          <w:lang w:eastAsia="fr-FR"/>
        </w:rPr>
        <w:t xml:space="preserve">(A ce </w:t>
      </w:r>
      <w:r w:rsidR="00A5251F" w:rsidRPr="006A1E47">
        <w:rPr>
          <w:rFonts w:ascii="Arial" w:hAnsi="Arial" w:cs="Arial"/>
          <w:b/>
          <w:bCs/>
          <w:color w:val="000000"/>
          <w:lang w:eastAsia="fr-FR"/>
        </w:rPr>
        <w:t>moment-là</w:t>
      </w:r>
      <w:r w:rsidRPr="006A1E47">
        <w:rPr>
          <w:rFonts w:ascii="Arial" w:hAnsi="Arial" w:cs="Arial"/>
          <w:b/>
          <w:bCs/>
          <w:color w:val="000000"/>
          <w:lang w:eastAsia="fr-FR"/>
        </w:rPr>
        <w:t xml:space="preserve"> il faudra retirer le dernier schéma)</w:t>
      </w:r>
    </w:p>
    <w:p w:rsidR="00880454" w:rsidRDefault="00880454" w:rsidP="002E3A8E">
      <w:pPr>
        <w:pStyle w:val="Paragraphedeliste"/>
        <w:tabs>
          <w:tab w:val="left" w:pos="3570"/>
        </w:tabs>
        <w:rPr>
          <w:rFonts w:ascii="Arial" w:hAnsi="Arial" w:cs="Arial"/>
        </w:rPr>
      </w:pPr>
    </w:p>
    <w:p w:rsidR="00880454" w:rsidRPr="006A1E47" w:rsidRDefault="00880454" w:rsidP="002E3A8E">
      <w:pPr>
        <w:pStyle w:val="Paragraphedeliste"/>
        <w:tabs>
          <w:tab w:val="left" w:pos="3570"/>
        </w:tabs>
        <w:rPr>
          <w:rFonts w:ascii="Arial" w:hAnsi="Arial" w:cs="Arial"/>
        </w:rPr>
      </w:pPr>
    </w:p>
    <w:p w:rsidR="00880454" w:rsidRPr="006A1E47" w:rsidRDefault="00880454" w:rsidP="0096559C">
      <w:pPr>
        <w:pStyle w:val="Paragraphedeliste"/>
        <w:numPr>
          <w:ilvl w:val="0"/>
          <w:numId w:val="3"/>
        </w:numPr>
        <w:tabs>
          <w:tab w:val="left" w:pos="3570"/>
        </w:tabs>
        <w:rPr>
          <w:rFonts w:ascii="Arial" w:hAnsi="Arial" w:cs="Arial"/>
        </w:rPr>
      </w:pPr>
      <w:r w:rsidRPr="006A1E47">
        <w:rPr>
          <w:rFonts w:ascii="Arial" w:hAnsi="Arial" w:cs="Arial"/>
        </w:rPr>
        <w:t>Exploitation  et extraire</w:t>
      </w:r>
    </w:p>
    <w:p w:rsidR="00880454" w:rsidRPr="006A1E47" w:rsidRDefault="00880454" w:rsidP="0096559C">
      <w:pPr>
        <w:tabs>
          <w:tab w:val="left" w:pos="3570"/>
        </w:tabs>
        <w:rPr>
          <w:rFonts w:ascii="Arial" w:hAnsi="Arial" w:cs="Arial"/>
        </w:rPr>
      </w:pPr>
    </w:p>
    <w:p w:rsidR="00880454" w:rsidRPr="006A1E47" w:rsidRDefault="00880454" w:rsidP="0096559C">
      <w:pPr>
        <w:tabs>
          <w:tab w:val="left" w:pos="3570"/>
        </w:tabs>
        <w:rPr>
          <w:rFonts w:ascii="Arial" w:hAnsi="Arial" w:cs="Arial"/>
        </w:rPr>
      </w:pPr>
      <w:r w:rsidRPr="006A1E47">
        <w:rPr>
          <w:rFonts w:ascii="Arial" w:hAnsi="Arial" w:cs="Arial"/>
        </w:rPr>
        <w:t>Expliquer en quoi la stéréochimie est importante dans le domaine médical.</w:t>
      </w:r>
    </w:p>
    <w:p w:rsidR="00880454" w:rsidRDefault="00880454" w:rsidP="0096559C">
      <w:pPr>
        <w:tabs>
          <w:tab w:val="left" w:pos="3570"/>
        </w:tabs>
        <w:rPr>
          <w:rFonts w:ascii="Arial" w:hAnsi="Arial" w:cs="Arial"/>
        </w:rPr>
      </w:pPr>
    </w:p>
    <w:p w:rsidR="00880454" w:rsidRPr="006A1E47" w:rsidRDefault="00880454" w:rsidP="0096559C">
      <w:pPr>
        <w:tabs>
          <w:tab w:val="left" w:pos="3570"/>
        </w:tabs>
        <w:rPr>
          <w:rFonts w:ascii="Arial" w:hAnsi="Arial" w:cs="Arial"/>
        </w:rPr>
      </w:pPr>
    </w:p>
    <w:p w:rsidR="00880454" w:rsidRPr="006A1E47" w:rsidRDefault="00880454" w:rsidP="0096559C">
      <w:pPr>
        <w:tabs>
          <w:tab w:val="left" w:pos="3570"/>
        </w:tabs>
        <w:rPr>
          <w:rFonts w:ascii="Arial" w:hAnsi="Arial" w:cs="Arial"/>
        </w:rPr>
      </w:pPr>
    </w:p>
    <w:p w:rsidR="00880454" w:rsidRPr="006A1E47" w:rsidRDefault="00880454" w:rsidP="003A48B5">
      <w:pPr>
        <w:pStyle w:val="Paragraphedeliste"/>
        <w:numPr>
          <w:ilvl w:val="0"/>
          <w:numId w:val="3"/>
        </w:numPr>
        <w:tabs>
          <w:tab w:val="left" w:pos="3570"/>
        </w:tabs>
        <w:rPr>
          <w:rFonts w:ascii="Arial" w:hAnsi="Arial" w:cs="Arial"/>
        </w:rPr>
      </w:pPr>
      <w:r w:rsidRPr="006A1E47">
        <w:rPr>
          <w:rFonts w:ascii="Arial" w:hAnsi="Arial" w:cs="Arial"/>
        </w:rPr>
        <w:t>Prolongement possible :</w:t>
      </w:r>
    </w:p>
    <w:p w:rsidR="00880454" w:rsidRPr="006A1E47" w:rsidRDefault="00880454" w:rsidP="003A48B5">
      <w:pPr>
        <w:tabs>
          <w:tab w:val="left" w:pos="3570"/>
        </w:tabs>
        <w:rPr>
          <w:rFonts w:ascii="Arial" w:hAnsi="Arial" w:cs="Arial"/>
        </w:rPr>
      </w:pPr>
      <w:r w:rsidRPr="006A1E47">
        <w:rPr>
          <w:rFonts w:ascii="Arial" w:hAnsi="Arial" w:cs="Arial"/>
        </w:rPr>
        <w:t xml:space="preserve">Montrer les contraintes de  l’industrie pharmaceutique grâce au lien </w:t>
      </w:r>
      <w:hyperlink r:id="rId18" w:anchor="a23" w:history="1">
        <w:r w:rsidRPr="006A1E47">
          <w:rPr>
            <w:rStyle w:val="Lienhypertexte"/>
            <w:rFonts w:ascii="Arial" w:hAnsi="Arial" w:cs="Arial"/>
          </w:rPr>
          <w:t>http://www.hc-sc.gc.ca/dhp-mps/prodpharma/applic-demande/guide-ld/chem/stereo-fra.php#a23</w:t>
        </w:r>
      </w:hyperlink>
    </w:p>
    <w:p w:rsidR="00880454" w:rsidRPr="006A1E47" w:rsidRDefault="00880454" w:rsidP="003A48B5">
      <w:pPr>
        <w:tabs>
          <w:tab w:val="left" w:pos="3570"/>
        </w:tabs>
        <w:rPr>
          <w:rFonts w:ascii="Arial" w:hAnsi="Arial" w:cs="Arial"/>
        </w:rPr>
      </w:pPr>
    </w:p>
    <w:sectPr w:rsidR="00880454" w:rsidRPr="006A1E47" w:rsidSect="00EF7C1C">
      <w:pgSz w:w="11906" w:h="16838"/>
      <w:pgMar w:top="851"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PPGL N+ Univers">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D3568"/>
    <w:multiLevelType w:val="hybridMultilevel"/>
    <w:tmpl w:val="43185B6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1E445D73"/>
    <w:multiLevelType w:val="hybridMultilevel"/>
    <w:tmpl w:val="2A72D2B8"/>
    <w:lvl w:ilvl="0" w:tplc="040C0009">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30D2340A"/>
    <w:multiLevelType w:val="multilevel"/>
    <w:tmpl w:val="C6A40340"/>
    <w:lvl w:ilvl="0">
      <w:numFmt w:val="bullet"/>
      <w:lvlText w:val="-"/>
      <w:lvlJc w:val="left"/>
      <w:pPr>
        <w:tabs>
          <w:tab w:val="num" w:pos="360"/>
        </w:tabs>
        <w:ind w:left="360" w:hanging="360"/>
      </w:pPr>
      <w:rPr>
        <w:rFonts w:ascii="Arial" w:eastAsia="Times New Roman" w:hAnsi="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nsid w:val="334F2458"/>
    <w:multiLevelType w:val="hybridMultilevel"/>
    <w:tmpl w:val="0E064BA8"/>
    <w:lvl w:ilvl="0" w:tplc="CB1A40BA">
      <w:start w:val="1"/>
      <w:numFmt w:val="bullet"/>
      <w:lvlText w:val=""/>
      <w:lvlJc w:val="left"/>
      <w:pPr>
        <w:tabs>
          <w:tab w:val="num" w:pos="284"/>
        </w:tabs>
        <w:ind w:left="284" w:hanging="284"/>
      </w:pPr>
      <w:rPr>
        <w:rFonts w:ascii="Symbol" w:hAnsi="Symbol" w:cs="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4">
    <w:nsid w:val="4C9E1D5B"/>
    <w:multiLevelType w:val="hybridMultilevel"/>
    <w:tmpl w:val="C6A40340"/>
    <w:lvl w:ilvl="0" w:tplc="9C38770E">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5">
    <w:nsid w:val="6A7E1F7E"/>
    <w:multiLevelType w:val="hybridMultilevel"/>
    <w:tmpl w:val="D0D2979A"/>
    <w:lvl w:ilvl="0" w:tplc="989AB728">
      <w:start w:val="1"/>
      <w:numFmt w:val="bullet"/>
      <w:lvlText w:val=""/>
      <w:lvlJc w:val="left"/>
      <w:pPr>
        <w:tabs>
          <w:tab w:val="num" w:pos="567"/>
        </w:tabs>
        <w:ind w:left="567" w:hanging="283"/>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6">
    <w:nsid w:val="7A3F2044"/>
    <w:multiLevelType w:val="hybridMultilevel"/>
    <w:tmpl w:val="EEFCC0E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C1C"/>
    <w:rsid w:val="000B1FD2"/>
    <w:rsid w:val="0022020D"/>
    <w:rsid w:val="002E3A8E"/>
    <w:rsid w:val="002E5136"/>
    <w:rsid w:val="003252C5"/>
    <w:rsid w:val="003322A1"/>
    <w:rsid w:val="00381B59"/>
    <w:rsid w:val="00387FB4"/>
    <w:rsid w:val="00396936"/>
    <w:rsid w:val="003A48B5"/>
    <w:rsid w:val="0047251E"/>
    <w:rsid w:val="00506EEC"/>
    <w:rsid w:val="00536EBE"/>
    <w:rsid w:val="00575046"/>
    <w:rsid w:val="00595479"/>
    <w:rsid w:val="00665C79"/>
    <w:rsid w:val="006A1E47"/>
    <w:rsid w:val="006A58D4"/>
    <w:rsid w:val="0084360C"/>
    <w:rsid w:val="00880454"/>
    <w:rsid w:val="008F6A37"/>
    <w:rsid w:val="0096559C"/>
    <w:rsid w:val="00A5251F"/>
    <w:rsid w:val="00A76421"/>
    <w:rsid w:val="00AB4AA7"/>
    <w:rsid w:val="00B54EB6"/>
    <w:rsid w:val="00D2641E"/>
    <w:rsid w:val="00D6795B"/>
    <w:rsid w:val="00E0398F"/>
    <w:rsid w:val="00EF7C1C"/>
    <w:rsid w:val="00F254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2A1"/>
    <w:pPr>
      <w:jc w:val="both"/>
    </w:pPr>
    <w:rPr>
      <w:rFonts w:cs="Calibri"/>
      <w:sz w:val="22"/>
      <w:szCs w:val="22"/>
      <w:lang w:eastAsia="en-US"/>
    </w:rPr>
  </w:style>
  <w:style w:type="paragraph" w:styleId="Titre1">
    <w:name w:val="heading 1"/>
    <w:basedOn w:val="Normal"/>
    <w:link w:val="Titre1Car"/>
    <w:uiPriority w:val="99"/>
    <w:qFormat/>
    <w:rsid w:val="00AB4AA7"/>
    <w:pPr>
      <w:spacing w:line="336" w:lineRule="auto"/>
      <w:jc w:val="center"/>
      <w:outlineLvl w:val="0"/>
    </w:pPr>
    <w:rPr>
      <w:rFonts w:ascii="Times New Roman" w:eastAsia="Times New Roman" w:hAnsi="Times New Roman" w:cs="Times New Roman"/>
      <w:b/>
      <w:bCs/>
      <w:color w:val="590017"/>
      <w:kern w:val="36"/>
      <w:sz w:val="30"/>
      <w:szCs w:val="3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AB4AA7"/>
    <w:rPr>
      <w:rFonts w:ascii="Times New Roman" w:hAnsi="Times New Roman" w:cs="Times New Roman"/>
      <w:b/>
      <w:bCs/>
      <w:color w:val="590017"/>
      <w:kern w:val="36"/>
      <w:sz w:val="30"/>
      <w:szCs w:val="30"/>
      <w:lang w:eastAsia="fr-FR"/>
    </w:rPr>
  </w:style>
  <w:style w:type="character" w:styleId="Lienhypertexte">
    <w:name w:val="Hyperlink"/>
    <w:uiPriority w:val="99"/>
    <w:rsid w:val="00EF7C1C"/>
    <w:rPr>
      <w:color w:val="263CFF"/>
      <w:u w:val="single"/>
    </w:rPr>
  </w:style>
  <w:style w:type="character" w:styleId="Accentuation">
    <w:name w:val="Emphasis"/>
    <w:uiPriority w:val="99"/>
    <w:qFormat/>
    <w:rsid w:val="00EF7C1C"/>
    <w:rPr>
      <w:i/>
      <w:iCs/>
    </w:rPr>
  </w:style>
  <w:style w:type="character" w:styleId="lev">
    <w:name w:val="Strong"/>
    <w:uiPriority w:val="99"/>
    <w:qFormat/>
    <w:rsid w:val="00EF7C1C"/>
    <w:rPr>
      <w:b/>
      <w:bCs/>
    </w:rPr>
  </w:style>
  <w:style w:type="paragraph" w:styleId="NormalWeb">
    <w:name w:val="Normal (Web)"/>
    <w:basedOn w:val="Normal"/>
    <w:uiPriority w:val="99"/>
    <w:semiHidden/>
    <w:rsid w:val="00EF7C1C"/>
    <w:pPr>
      <w:spacing w:line="360" w:lineRule="auto"/>
      <w:jc w:val="left"/>
    </w:pPr>
    <w:rPr>
      <w:rFonts w:ascii="Times New Roman" w:eastAsia="Times New Roman" w:hAnsi="Times New Roman" w:cs="Times New Roman"/>
      <w:color w:val="000000"/>
      <w:sz w:val="23"/>
      <w:szCs w:val="23"/>
      <w:lang w:eastAsia="fr-FR"/>
    </w:rPr>
  </w:style>
  <w:style w:type="paragraph" w:styleId="Textedebulles">
    <w:name w:val="Balloon Text"/>
    <w:basedOn w:val="Normal"/>
    <w:link w:val="TextedebullesCar"/>
    <w:uiPriority w:val="99"/>
    <w:semiHidden/>
    <w:rsid w:val="00EF7C1C"/>
    <w:rPr>
      <w:rFonts w:ascii="Tahoma" w:hAnsi="Tahoma" w:cs="Tahoma"/>
      <w:sz w:val="16"/>
      <w:szCs w:val="16"/>
    </w:rPr>
  </w:style>
  <w:style w:type="character" w:customStyle="1" w:styleId="TextedebullesCar">
    <w:name w:val="Texte de bulles Car"/>
    <w:link w:val="Textedebulles"/>
    <w:uiPriority w:val="99"/>
    <w:semiHidden/>
    <w:locked/>
    <w:rsid w:val="00EF7C1C"/>
    <w:rPr>
      <w:rFonts w:ascii="Tahoma" w:hAnsi="Tahoma" w:cs="Tahoma"/>
      <w:sz w:val="16"/>
      <w:szCs w:val="16"/>
    </w:rPr>
  </w:style>
  <w:style w:type="paragraph" w:customStyle="1" w:styleId="Default">
    <w:name w:val="Default"/>
    <w:uiPriority w:val="99"/>
    <w:rsid w:val="00AB4AA7"/>
    <w:pPr>
      <w:autoSpaceDE w:val="0"/>
      <w:autoSpaceDN w:val="0"/>
      <w:adjustRightInd w:val="0"/>
    </w:pPr>
    <w:rPr>
      <w:rFonts w:ascii="DPPGL N+ Univers" w:hAnsi="DPPGL N+ Univers" w:cs="DPPGL N+ Univers"/>
      <w:color w:val="000000"/>
      <w:sz w:val="24"/>
      <w:szCs w:val="24"/>
      <w:lang w:eastAsia="en-US"/>
    </w:rPr>
  </w:style>
  <w:style w:type="paragraph" w:customStyle="1" w:styleId="En-tetedepage">
    <w:name w:val="En-tete de page"/>
    <w:basedOn w:val="Normal"/>
    <w:uiPriority w:val="99"/>
    <w:rsid w:val="00A76421"/>
    <w:pPr>
      <w:tabs>
        <w:tab w:val="center" w:pos="4536"/>
        <w:tab w:val="right" w:pos="9072"/>
      </w:tabs>
      <w:spacing w:before="60" w:after="240"/>
      <w:jc w:val="center"/>
    </w:pPr>
    <w:rPr>
      <w:rFonts w:ascii="Arial" w:eastAsia="Times New Roman" w:hAnsi="Arial" w:cs="Arial"/>
      <w:b/>
      <w:bCs/>
      <w:color w:val="3229A7"/>
      <w:sz w:val="32"/>
      <w:szCs w:val="32"/>
      <w:lang w:eastAsia="fr-FR"/>
    </w:rPr>
  </w:style>
  <w:style w:type="paragraph" w:customStyle="1" w:styleId="Paragraphe">
    <w:name w:val="Paragraphe"/>
    <w:basedOn w:val="Normal"/>
    <w:uiPriority w:val="99"/>
    <w:rsid w:val="00A76421"/>
    <w:pPr>
      <w:spacing w:before="180" w:after="180"/>
    </w:pPr>
    <w:rPr>
      <w:rFonts w:ascii="Arial" w:eastAsia="Times New Roman" w:hAnsi="Arial" w:cs="Arial"/>
      <w:sz w:val="20"/>
      <w:szCs w:val="20"/>
      <w:lang w:eastAsia="fr-FR"/>
    </w:rPr>
  </w:style>
  <w:style w:type="paragraph" w:customStyle="1" w:styleId="En-ttediscipline">
    <w:name w:val="En-tête_discipline"/>
    <w:basedOn w:val="Normal"/>
    <w:next w:val="Normal"/>
    <w:uiPriority w:val="99"/>
    <w:rsid w:val="00A76421"/>
    <w:pPr>
      <w:spacing w:before="500" w:after="360"/>
      <w:jc w:val="right"/>
    </w:pPr>
    <w:rPr>
      <w:rFonts w:ascii="Century Gothic" w:eastAsia="Times New Roman" w:hAnsi="Century Gothic" w:cs="Century Gothic"/>
      <w:color w:val="8453C6"/>
      <w:sz w:val="36"/>
      <w:szCs w:val="36"/>
      <w:lang w:eastAsia="fr-FR"/>
    </w:rPr>
  </w:style>
  <w:style w:type="paragraph" w:customStyle="1" w:styleId="En-tteprogramme">
    <w:name w:val="En-tête programme"/>
    <w:basedOn w:val="Normal"/>
    <w:next w:val="Normal"/>
    <w:uiPriority w:val="99"/>
    <w:rsid w:val="00A76421"/>
    <w:pPr>
      <w:pBdr>
        <w:bottom w:val="single" w:sz="4" w:space="1" w:color="8453C6"/>
      </w:pBdr>
      <w:jc w:val="right"/>
    </w:pPr>
    <w:rPr>
      <w:rFonts w:ascii="Century Gothic" w:eastAsia="Times New Roman" w:hAnsi="Century Gothic" w:cs="Century Gothic"/>
      <w:color w:val="3229A7"/>
      <w:sz w:val="20"/>
      <w:szCs w:val="20"/>
      <w:lang w:eastAsia="fr-FR"/>
    </w:rPr>
  </w:style>
  <w:style w:type="paragraph" w:styleId="Paragraphedeliste">
    <w:name w:val="List Paragraph"/>
    <w:basedOn w:val="Normal"/>
    <w:uiPriority w:val="99"/>
    <w:qFormat/>
    <w:rsid w:val="002E3A8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066186">
      <w:marLeft w:val="0"/>
      <w:marRight w:val="0"/>
      <w:marTop w:val="0"/>
      <w:marBottom w:val="0"/>
      <w:divBdr>
        <w:top w:val="none" w:sz="0" w:space="0" w:color="auto"/>
        <w:left w:val="none" w:sz="0" w:space="0" w:color="auto"/>
        <w:bottom w:val="none" w:sz="0" w:space="0" w:color="auto"/>
        <w:right w:val="none" w:sz="0" w:space="0" w:color="auto"/>
      </w:divBdr>
      <w:divsChild>
        <w:div w:id="581066155">
          <w:marLeft w:val="0"/>
          <w:marRight w:val="0"/>
          <w:marTop w:val="0"/>
          <w:marBottom w:val="0"/>
          <w:divBdr>
            <w:top w:val="none" w:sz="0" w:space="0" w:color="auto"/>
            <w:left w:val="none" w:sz="0" w:space="0" w:color="auto"/>
            <w:bottom w:val="none" w:sz="0" w:space="0" w:color="auto"/>
            <w:right w:val="none" w:sz="0" w:space="0" w:color="auto"/>
          </w:divBdr>
          <w:divsChild>
            <w:div w:id="581066181">
              <w:marLeft w:val="0"/>
              <w:marRight w:val="0"/>
              <w:marTop w:val="0"/>
              <w:marBottom w:val="0"/>
              <w:divBdr>
                <w:top w:val="none" w:sz="0" w:space="0" w:color="auto"/>
                <w:left w:val="none" w:sz="0" w:space="0" w:color="auto"/>
                <w:bottom w:val="none" w:sz="0" w:space="0" w:color="auto"/>
                <w:right w:val="none" w:sz="0" w:space="0" w:color="auto"/>
              </w:divBdr>
              <w:divsChild>
                <w:div w:id="581066179">
                  <w:marLeft w:val="0"/>
                  <w:marRight w:val="0"/>
                  <w:marTop w:val="0"/>
                  <w:marBottom w:val="0"/>
                  <w:divBdr>
                    <w:top w:val="none" w:sz="0" w:space="0" w:color="auto"/>
                    <w:left w:val="none" w:sz="0" w:space="0" w:color="auto"/>
                    <w:bottom w:val="none" w:sz="0" w:space="0" w:color="auto"/>
                    <w:right w:val="none" w:sz="0" w:space="0" w:color="auto"/>
                  </w:divBdr>
                  <w:divsChild>
                    <w:div w:id="581066180">
                      <w:marLeft w:val="0"/>
                      <w:marRight w:val="0"/>
                      <w:marTop w:val="0"/>
                      <w:marBottom w:val="0"/>
                      <w:divBdr>
                        <w:top w:val="none" w:sz="0" w:space="0" w:color="auto"/>
                        <w:left w:val="none" w:sz="0" w:space="0" w:color="auto"/>
                        <w:bottom w:val="none" w:sz="0" w:space="0" w:color="auto"/>
                        <w:right w:val="none" w:sz="0" w:space="0" w:color="auto"/>
                      </w:divBdr>
                      <w:divsChild>
                        <w:div w:id="581066166">
                          <w:marLeft w:val="0"/>
                          <w:marRight w:val="0"/>
                          <w:marTop w:val="0"/>
                          <w:marBottom w:val="0"/>
                          <w:divBdr>
                            <w:top w:val="none" w:sz="0" w:space="0" w:color="auto"/>
                            <w:left w:val="none" w:sz="0" w:space="0" w:color="auto"/>
                            <w:bottom w:val="none" w:sz="0" w:space="0" w:color="auto"/>
                            <w:right w:val="none" w:sz="0" w:space="0" w:color="auto"/>
                          </w:divBdr>
                          <w:divsChild>
                            <w:div w:id="581066156">
                              <w:marLeft w:val="0"/>
                              <w:marRight w:val="0"/>
                              <w:marTop w:val="0"/>
                              <w:marBottom w:val="0"/>
                              <w:divBdr>
                                <w:top w:val="none" w:sz="0" w:space="0" w:color="auto"/>
                                <w:left w:val="none" w:sz="0" w:space="0" w:color="auto"/>
                                <w:bottom w:val="none" w:sz="0" w:space="0" w:color="auto"/>
                                <w:right w:val="none" w:sz="0" w:space="0" w:color="auto"/>
                              </w:divBdr>
                              <w:divsChild>
                                <w:div w:id="581066162">
                                  <w:marLeft w:val="0"/>
                                  <w:marRight w:val="0"/>
                                  <w:marTop w:val="0"/>
                                  <w:marBottom w:val="0"/>
                                  <w:divBdr>
                                    <w:top w:val="none" w:sz="0" w:space="0" w:color="auto"/>
                                    <w:left w:val="none" w:sz="0" w:space="0" w:color="auto"/>
                                    <w:bottom w:val="none" w:sz="0" w:space="0" w:color="auto"/>
                                    <w:right w:val="none" w:sz="0" w:space="0" w:color="auto"/>
                                  </w:divBdr>
                                  <w:divsChild>
                                    <w:div w:id="581066161">
                                      <w:marLeft w:val="0"/>
                                      <w:marRight w:val="0"/>
                                      <w:marTop w:val="0"/>
                                      <w:marBottom w:val="0"/>
                                      <w:divBdr>
                                        <w:top w:val="none" w:sz="0" w:space="0" w:color="auto"/>
                                        <w:left w:val="none" w:sz="0" w:space="0" w:color="auto"/>
                                        <w:bottom w:val="none" w:sz="0" w:space="0" w:color="auto"/>
                                        <w:right w:val="none" w:sz="0" w:space="0" w:color="auto"/>
                                      </w:divBdr>
                                      <w:divsChild>
                                        <w:div w:id="581066158">
                                          <w:marLeft w:val="0"/>
                                          <w:marRight w:val="0"/>
                                          <w:marTop w:val="0"/>
                                          <w:marBottom w:val="0"/>
                                          <w:divBdr>
                                            <w:top w:val="none" w:sz="0" w:space="0" w:color="auto"/>
                                            <w:left w:val="none" w:sz="0" w:space="0" w:color="auto"/>
                                            <w:bottom w:val="none" w:sz="0" w:space="0" w:color="auto"/>
                                            <w:right w:val="none" w:sz="0" w:space="0" w:color="auto"/>
                                          </w:divBdr>
                                          <w:divsChild>
                                            <w:div w:id="581066189">
                                              <w:marLeft w:val="0"/>
                                              <w:marRight w:val="0"/>
                                              <w:marTop w:val="0"/>
                                              <w:marBottom w:val="0"/>
                                              <w:divBdr>
                                                <w:top w:val="none" w:sz="0" w:space="0" w:color="auto"/>
                                                <w:left w:val="none" w:sz="0" w:space="0" w:color="auto"/>
                                                <w:bottom w:val="none" w:sz="0" w:space="0" w:color="auto"/>
                                                <w:right w:val="none" w:sz="0" w:space="0" w:color="auto"/>
                                              </w:divBdr>
                                            </w:div>
                                          </w:divsChild>
                                        </w:div>
                                        <w:div w:id="581066171">
                                          <w:marLeft w:val="0"/>
                                          <w:marRight w:val="0"/>
                                          <w:marTop w:val="0"/>
                                          <w:marBottom w:val="0"/>
                                          <w:divBdr>
                                            <w:top w:val="none" w:sz="0" w:space="0" w:color="auto"/>
                                            <w:left w:val="none" w:sz="0" w:space="0" w:color="auto"/>
                                            <w:bottom w:val="none" w:sz="0" w:space="0" w:color="auto"/>
                                            <w:right w:val="none" w:sz="0" w:space="0" w:color="auto"/>
                                          </w:divBdr>
                                        </w:div>
                                        <w:div w:id="581066173">
                                          <w:marLeft w:val="0"/>
                                          <w:marRight w:val="0"/>
                                          <w:marTop w:val="0"/>
                                          <w:marBottom w:val="0"/>
                                          <w:divBdr>
                                            <w:top w:val="none" w:sz="0" w:space="0" w:color="auto"/>
                                            <w:left w:val="none" w:sz="0" w:space="0" w:color="auto"/>
                                            <w:bottom w:val="none" w:sz="0" w:space="0" w:color="auto"/>
                                            <w:right w:val="none" w:sz="0" w:space="0" w:color="auto"/>
                                          </w:divBdr>
                                        </w:div>
                                        <w:div w:id="581066174">
                                          <w:marLeft w:val="0"/>
                                          <w:marRight w:val="0"/>
                                          <w:marTop w:val="0"/>
                                          <w:marBottom w:val="0"/>
                                          <w:divBdr>
                                            <w:top w:val="none" w:sz="0" w:space="0" w:color="auto"/>
                                            <w:left w:val="none" w:sz="0" w:space="0" w:color="auto"/>
                                            <w:bottom w:val="none" w:sz="0" w:space="0" w:color="auto"/>
                                            <w:right w:val="none" w:sz="0" w:space="0" w:color="auto"/>
                                          </w:divBdr>
                                          <w:divsChild>
                                            <w:div w:id="581066157">
                                              <w:marLeft w:val="0"/>
                                              <w:marRight w:val="75"/>
                                              <w:marTop w:val="0"/>
                                              <w:marBottom w:val="75"/>
                                              <w:divBdr>
                                                <w:top w:val="none" w:sz="0" w:space="0" w:color="auto"/>
                                                <w:left w:val="none" w:sz="0" w:space="0" w:color="auto"/>
                                                <w:bottom w:val="none" w:sz="0" w:space="0" w:color="auto"/>
                                                <w:right w:val="none" w:sz="0" w:space="0" w:color="auto"/>
                                              </w:divBdr>
                                              <w:divsChild>
                                                <w:div w:id="581066160">
                                                  <w:marLeft w:val="0"/>
                                                  <w:marRight w:val="0"/>
                                                  <w:marTop w:val="0"/>
                                                  <w:marBottom w:val="0"/>
                                                  <w:divBdr>
                                                    <w:top w:val="none" w:sz="0" w:space="0" w:color="auto"/>
                                                    <w:left w:val="none" w:sz="0" w:space="0" w:color="auto"/>
                                                    <w:bottom w:val="none" w:sz="0" w:space="0" w:color="auto"/>
                                                    <w:right w:val="none" w:sz="0" w:space="0" w:color="auto"/>
                                                  </w:divBdr>
                                                </w:div>
                                              </w:divsChild>
                                            </w:div>
                                            <w:div w:id="581066163">
                                              <w:marLeft w:val="0"/>
                                              <w:marRight w:val="75"/>
                                              <w:marTop w:val="0"/>
                                              <w:marBottom w:val="75"/>
                                              <w:divBdr>
                                                <w:top w:val="none" w:sz="0" w:space="0" w:color="auto"/>
                                                <w:left w:val="none" w:sz="0" w:space="0" w:color="auto"/>
                                                <w:bottom w:val="none" w:sz="0" w:space="0" w:color="auto"/>
                                                <w:right w:val="none" w:sz="0" w:space="0" w:color="auto"/>
                                              </w:divBdr>
                                              <w:divsChild>
                                                <w:div w:id="581066182">
                                                  <w:marLeft w:val="0"/>
                                                  <w:marRight w:val="0"/>
                                                  <w:marTop w:val="0"/>
                                                  <w:marBottom w:val="0"/>
                                                  <w:divBdr>
                                                    <w:top w:val="none" w:sz="0" w:space="0" w:color="auto"/>
                                                    <w:left w:val="none" w:sz="0" w:space="0" w:color="auto"/>
                                                    <w:bottom w:val="none" w:sz="0" w:space="0" w:color="auto"/>
                                                    <w:right w:val="none" w:sz="0" w:space="0" w:color="auto"/>
                                                  </w:divBdr>
                                                </w:div>
                                              </w:divsChild>
                                            </w:div>
                                            <w:div w:id="581066175">
                                              <w:marLeft w:val="0"/>
                                              <w:marRight w:val="75"/>
                                              <w:marTop w:val="0"/>
                                              <w:marBottom w:val="75"/>
                                              <w:divBdr>
                                                <w:top w:val="none" w:sz="0" w:space="0" w:color="auto"/>
                                                <w:left w:val="none" w:sz="0" w:space="0" w:color="auto"/>
                                                <w:bottom w:val="none" w:sz="0" w:space="0" w:color="auto"/>
                                                <w:right w:val="none" w:sz="0" w:space="0" w:color="auto"/>
                                              </w:divBdr>
                                              <w:divsChild>
                                                <w:div w:id="581066177">
                                                  <w:marLeft w:val="0"/>
                                                  <w:marRight w:val="0"/>
                                                  <w:marTop w:val="0"/>
                                                  <w:marBottom w:val="0"/>
                                                  <w:divBdr>
                                                    <w:top w:val="none" w:sz="0" w:space="0" w:color="auto"/>
                                                    <w:left w:val="none" w:sz="0" w:space="0" w:color="auto"/>
                                                    <w:bottom w:val="none" w:sz="0" w:space="0" w:color="auto"/>
                                                    <w:right w:val="none" w:sz="0" w:space="0" w:color="auto"/>
                                                  </w:divBdr>
                                                </w:div>
                                              </w:divsChild>
                                            </w:div>
                                            <w:div w:id="581066176">
                                              <w:marLeft w:val="0"/>
                                              <w:marRight w:val="75"/>
                                              <w:marTop w:val="0"/>
                                              <w:marBottom w:val="75"/>
                                              <w:divBdr>
                                                <w:top w:val="none" w:sz="0" w:space="0" w:color="auto"/>
                                                <w:left w:val="none" w:sz="0" w:space="0" w:color="auto"/>
                                                <w:bottom w:val="none" w:sz="0" w:space="0" w:color="auto"/>
                                                <w:right w:val="none" w:sz="0" w:space="0" w:color="auto"/>
                                              </w:divBdr>
                                              <w:divsChild>
                                                <w:div w:id="581066184">
                                                  <w:marLeft w:val="0"/>
                                                  <w:marRight w:val="0"/>
                                                  <w:marTop w:val="0"/>
                                                  <w:marBottom w:val="0"/>
                                                  <w:divBdr>
                                                    <w:top w:val="none" w:sz="0" w:space="0" w:color="auto"/>
                                                    <w:left w:val="none" w:sz="0" w:space="0" w:color="auto"/>
                                                    <w:bottom w:val="none" w:sz="0" w:space="0" w:color="auto"/>
                                                    <w:right w:val="none" w:sz="0" w:space="0" w:color="auto"/>
                                                  </w:divBdr>
                                                </w:div>
                                              </w:divsChild>
                                            </w:div>
                                            <w:div w:id="581066178">
                                              <w:marLeft w:val="0"/>
                                              <w:marRight w:val="75"/>
                                              <w:marTop w:val="0"/>
                                              <w:marBottom w:val="75"/>
                                              <w:divBdr>
                                                <w:top w:val="none" w:sz="0" w:space="0" w:color="auto"/>
                                                <w:left w:val="none" w:sz="0" w:space="0" w:color="auto"/>
                                                <w:bottom w:val="none" w:sz="0" w:space="0" w:color="auto"/>
                                                <w:right w:val="none" w:sz="0" w:space="0" w:color="auto"/>
                                              </w:divBdr>
                                              <w:divsChild>
                                                <w:div w:id="581066185">
                                                  <w:marLeft w:val="0"/>
                                                  <w:marRight w:val="0"/>
                                                  <w:marTop w:val="0"/>
                                                  <w:marBottom w:val="0"/>
                                                  <w:divBdr>
                                                    <w:top w:val="none" w:sz="0" w:space="0" w:color="auto"/>
                                                    <w:left w:val="none" w:sz="0" w:space="0" w:color="auto"/>
                                                    <w:bottom w:val="none" w:sz="0" w:space="0" w:color="auto"/>
                                                    <w:right w:val="none" w:sz="0" w:space="0" w:color="auto"/>
                                                  </w:divBdr>
                                                </w:div>
                                              </w:divsChild>
                                            </w:div>
                                            <w:div w:id="581066190">
                                              <w:marLeft w:val="0"/>
                                              <w:marRight w:val="75"/>
                                              <w:marTop w:val="0"/>
                                              <w:marBottom w:val="75"/>
                                              <w:divBdr>
                                                <w:top w:val="none" w:sz="0" w:space="0" w:color="auto"/>
                                                <w:left w:val="none" w:sz="0" w:space="0" w:color="auto"/>
                                                <w:bottom w:val="none" w:sz="0" w:space="0" w:color="auto"/>
                                                <w:right w:val="none" w:sz="0" w:space="0" w:color="auto"/>
                                              </w:divBdr>
                                              <w:divsChild>
                                                <w:div w:id="5810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6187">
                                          <w:marLeft w:val="0"/>
                                          <w:marRight w:val="0"/>
                                          <w:marTop w:val="0"/>
                                          <w:marBottom w:val="0"/>
                                          <w:divBdr>
                                            <w:top w:val="none" w:sz="0" w:space="0" w:color="auto"/>
                                            <w:left w:val="none" w:sz="0" w:space="0" w:color="auto"/>
                                            <w:bottom w:val="none" w:sz="0" w:space="0" w:color="auto"/>
                                            <w:right w:val="none" w:sz="0" w:space="0" w:color="auto"/>
                                          </w:divBdr>
                                          <w:divsChild>
                                            <w:div w:id="581066159">
                                              <w:marLeft w:val="0"/>
                                              <w:marRight w:val="0"/>
                                              <w:marTop w:val="0"/>
                                              <w:marBottom w:val="0"/>
                                              <w:divBdr>
                                                <w:top w:val="none" w:sz="0" w:space="0" w:color="auto"/>
                                                <w:left w:val="none" w:sz="0" w:space="0" w:color="auto"/>
                                                <w:bottom w:val="none" w:sz="0" w:space="0" w:color="auto"/>
                                                <w:right w:val="none" w:sz="0" w:space="0" w:color="auto"/>
                                              </w:divBdr>
                                              <w:divsChild>
                                                <w:div w:id="5810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6191">
      <w:marLeft w:val="0"/>
      <w:marRight w:val="0"/>
      <w:marTop w:val="0"/>
      <w:marBottom w:val="0"/>
      <w:divBdr>
        <w:top w:val="none" w:sz="0" w:space="0" w:color="auto"/>
        <w:left w:val="none" w:sz="0" w:space="0" w:color="auto"/>
        <w:bottom w:val="none" w:sz="0" w:space="0" w:color="auto"/>
        <w:right w:val="none" w:sz="0" w:space="0" w:color="auto"/>
      </w:divBdr>
      <w:divsChild>
        <w:div w:id="581066183">
          <w:marLeft w:val="0"/>
          <w:marRight w:val="0"/>
          <w:marTop w:val="0"/>
          <w:marBottom w:val="0"/>
          <w:divBdr>
            <w:top w:val="none" w:sz="0" w:space="0" w:color="auto"/>
            <w:left w:val="none" w:sz="0" w:space="0" w:color="auto"/>
            <w:bottom w:val="none" w:sz="0" w:space="0" w:color="auto"/>
            <w:right w:val="none" w:sz="0" w:space="0" w:color="auto"/>
          </w:divBdr>
          <w:divsChild>
            <w:div w:id="581066165">
              <w:marLeft w:val="0"/>
              <w:marRight w:val="0"/>
              <w:marTop w:val="0"/>
              <w:marBottom w:val="0"/>
              <w:divBdr>
                <w:top w:val="none" w:sz="0" w:space="0" w:color="auto"/>
                <w:left w:val="none" w:sz="0" w:space="0" w:color="auto"/>
                <w:bottom w:val="none" w:sz="0" w:space="0" w:color="auto"/>
                <w:right w:val="none" w:sz="0" w:space="0" w:color="auto"/>
              </w:divBdr>
              <w:divsChild>
                <w:div w:id="581066188">
                  <w:marLeft w:val="0"/>
                  <w:marRight w:val="0"/>
                  <w:marTop w:val="0"/>
                  <w:marBottom w:val="0"/>
                  <w:divBdr>
                    <w:top w:val="none" w:sz="0" w:space="0" w:color="auto"/>
                    <w:left w:val="none" w:sz="0" w:space="0" w:color="auto"/>
                    <w:bottom w:val="none" w:sz="0" w:space="0" w:color="auto"/>
                    <w:right w:val="none" w:sz="0" w:space="0" w:color="auto"/>
                  </w:divBdr>
                  <w:divsChild>
                    <w:div w:id="581066164">
                      <w:marLeft w:val="0"/>
                      <w:marRight w:val="0"/>
                      <w:marTop w:val="0"/>
                      <w:marBottom w:val="0"/>
                      <w:divBdr>
                        <w:top w:val="none" w:sz="0" w:space="0" w:color="auto"/>
                        <w:left w:val="none" w:sz="0" w:space="0" w:color="auto"/>
                        <w:bottom w:val="none" w:sz="0" w:space="0" w:color="auto"/>
                        <w:right w:val="none" w:sz="0" w:space="0" w:color="auto"/>
                      </w:divBdr>
                      <w:divsChild>
                        <w:div w:id="581066154">
                          <w:marLeft w:val="0"/>
                          <w:marRight w:val="0"/>
                          <w:marTop w:val="0"/>
                          <w:marBottom w:val="0"/>
                          <w:divBdr>
                            <w:top w:val="none" w:sz="0" w:space="0" w:color="auto"/>
                            <w:left w:val="none" w:sz="0" w:space="0" w:color="auto"/>
                            <w:bottom w:val="none" w:sz="0" w:space="0" w:color="auto"/>
                            <w:right w:val="none" w:sz="0" w:space="0" w:color="auto"/>
                          </w:divBdr>
                          <w:divsChild>
                            <w:div w:id="581066172">
                              <w:marLeft w:val="0"/>
                              <w:marRight w:val="0"/>
                              <w:marTop w:val="0"/>
                              <w:marBottom w:val="0"/>
                              <w:divBdr>
                                <w:top w:val="none" w:sz="0" w:space="0" w:color="auto"/>
                                <w:left w:val="none" w:sz="0" w:space="0" w:color="auto"/>
                                <w:bottom w:val="none" w:sz="0" w:space="0" w:color="auto"/>
                                <w:right w:val="none" w:sz="0" w:space="0" w:color="auto"/>
                              </w:divBdr>
                              <w:divsChild>
                                <w:div w:id="581066170">
                                  <w:marLeft w:val="0"/>
                                  <w:marRight w:val="0"/>
                                  <w:marTop w:val="0"/>
                                  <w:marBottom w:val="0"/>
                                  <w:divBdr>
                                    <w:top w:val="none" w:sz="0" w:space="0" w:color="auto"/>
                                    <w:left w:val="none" w:sz="0" w:space="0" w:color="auto"/>
                                    <w:bottom w:val="none" w:sz="0" w:space="0" w:color="auto"/>
                                    <w:right w:val="none" w:sz="0" w:space="0" w:color="auto"/>
                                  </w:divBdr>
                                  <w:divsChild>
                                    <w:div w:id="5810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r.wikipedia.org/wiki/Phocom%C3%A9lie" TargetMode="External"/><Relationship Id="rId18" Type="http://schemas.openxmlformats.org/officeDocument/2006/relationships/hyperlink" Target="http://www.hc-sc.gc.ca/dhp-mps/prodpharma/applic-demande/guide-ld/chem/stereo-fra.php" TargetMode="External"/><Relationship Id="rId3" Type="http://schemas.microsoft.com/office/2007/relationships/stylesWithEffects" Target="stylesWithEffects.xml"/><Relationship Id="rId7" Type="http://schemas.openxmlformats.org/officeDocument/2006/relationships/hyperlink" Target="http://www.jeanpierrevarlenge.com/" TargetMode="External"/><Relationship Id="rId12" Type="http://schemas.openxmlformats.org/officeDocument/2006/relationships/hyperlink" Target="http://fr.wikipedia.org/wiki/T%C3%A9ratog%C3%A9n%C3%A8se" TargetMode="External"/><Relationship Id="rId17" Type="http://schemas.openxmlformats.org/officeDocument/2006/relationships/hyperlink" Target="http://www.jeanpierrevarlenge.com/une-vie-science-conscience/chimies/episode-xix-chiralit%C3%A9-et-activit%C3%A9-biologique/"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jeanpierrevarlenge.com/une-vie-science-conscience/chimies/episode-xix-chiralit%C3%A9-et-activit%C3%A9-biologique/" TargetMode="External"/><Relationship Id="rId11" Type="http://schemas.openxmlformats.org/officeDocument/2006/relationships/hyperlink" Target="http://www.hc-sc.gc.ca/dhp-mps/prodpharma/applic-demande/guide-ld/chem/stereo-fra.php" TargetMode="External"/><Relationship Id="rId5" Type="http://schemas.openxmlformats.org/officeDocument/2006/relationships/webSettings" Target="webSettings.xml"/><Relationship Id="rId15" Type="http://schemas.openxmlformats.org/officeDocument/2006/relationships/hyperlink" Target="http://fr.wikipedia.org/wiki/Tumor_necrosis_factor" TargetMode="External"/><Relationship Id="rId10" Type="http://schemas.openxmlformats.org/officeDocument/2006/relationships/hyperlink" Target="http://fr.wikipedia.org/wiki/R%C3%A9cepteur_%28biochimie%2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eanpierrevarlenge.com/une-vie-attendre-qui-quoi-pourquoi/chimie-du-cerveau/" TargetMode="External"/><Relationship Id="rId14" Type="http://schemas.openxmlformats.org/officeDocument/2006/relationships/hyperlink" Target="http://fr.wikipedia.org/wiki/Intercalation_%28chimi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1215</Words>
  <Characters>6684</Characters>
  <Application>Microsoft Office Word</Application>
  <DocSecurity>0</DocSecurity>
  <Lines>55</Lines>
  <Paragraphs>15</Paragraphs>
  <ScaleCrop>false</ScaleCrop>
  <Company>Hewlett-Packard</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dc:creator>
  <cp:keywords/>
  <dc:description/>
  <cp:lastModifiedBy>LEVEQUE</cp:lastModifiedBy>
  <cp:revision>13</cp:revision>
  <dcterms:created xsi:type="dcterms:W3CDTF">2012-03-01T18:10:00Z</dcterms:created>
  <dcterms:modified xsi:type="dcterms:W3CDTF">2012-03-17T20:18:00Z</dcterms:modified>
</cp:coreProperties>
</file>