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3C15" w:rsidRPr="00824716" w:rsidRDefault="00CA4BAD" w:rsidP="00CA4BAD">
      <w:pPr>
        <w:jc w:val="center"/>
        <w:rPr>
          <w:rFonts w:ascii="Verdana" w:hAnsi="Verdana"/>
          <w:b/>
          <w:sz w:val="24"/>
          <w:szCs w:val="24"/>
        </w:rPr>
      </w:pPr>
      <w:r w:rsidRPr="00824716">
        <w:rPr>
          <w:rFonts w:ascii="Verdana" w:hAnsi="Verdana"/>
          <w:b/>
          <w:sz w:val="24"/>
          <w:szCs w:val="24"/>
        </w:rPr>
        <w:t>Progression Travaux pratiques classe de seconde</w:t>
      </w:r>
    </w:p>
    <w:p w:rsidR="00CA4BAD" w:rsidRPr="00824716" w:rsidRDefault="00824716" w:rsidP="00CA4BAD">
      <w:pPr>
        <w:jc w:val="center"/>
        <w:rPr>
          <w:rFonts w:ascii="Verdana" w:hAnsi="Verdana"/>
          <w:b/>
          <w:sz w:val="24"/>
          <w:szCs w:val="24"/>
        </w:rPr>
      </w:pPr>
      <w:r w:rsidRPr="00824716">
        <w:rPr>
          <w:rFonts w:ascii="Verdana" w:hAnsi="Verdana"/>
          <w:b/>
          <w:sz w:val="24"/>
          <w:szCs w:val="24"/>
        </w:rPr>
        <w:t xml:space="preserve">Thème 1 / </w:t>
      </w:r>
      <w:r w:rsidR="00CA4BAD" w:rsidRPr="00824716">
        <w:rPr>
          <w:rFonts w:ascii="Verdana" w:hAnsi="Verdana"/>
          <w:b/>
          <w:sz w:val="24"/>
          <w:szCs w:val="24"/>
        </w:rPr>
        <w:t>Constitution et transformation de la matière</w:t>
      </w:r>
    </w:p>
    <w:tbl>
      <w:tblPr>
        <w:tblStyle w:val="Grilledutableau"/>
        <w:tblW w:w="0" w:type="auto"/>
        <w:tblLook w:val="04A0"/>
      </w:tblPr>
      <w:tblGrid>
        <w:gridCol w:w="4606"/>
        <w:gridCol w:w="4606"/>
      </w:tblGrid>
      <w:tr w:rsidR="00CA4BAD" w:rsidRPr="005B3498" w:rsidTr="00CA4BAD">
        <w:tc>
          <w:tcPr>
            <w:tcW w:w="4606" w:type="dxa"/>
          </w:tcPr>
          <w:p w:rsidR="00CA4BAD" w:rsidRPr="00F853C6" w:rsidRDefault="00CA4BAD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Corps purs et mélanges</w:t>
            </w:r>
          </w:p>
          <w:p w:rsidR="00CA4BAD" w:rsidRPr="00F853C6" w:rsidRDefault="00CA4BAD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TP1</w:t>
            </w:r>
          </w:p>
        </w:tc>
        <w:tc>
          <w:tcPr>
            <w:tcW w:w="4606" w:type="dxa"/>
          </w:tcPr>
          <w:p w:rsidR="00CA4BAD" w:rsidRPr="00F853C6" w:rsidRDefault="00F853C6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 xml:space="preserve">Banc </w:t>
            </w:r>
            <w:proofErr w:type="spellStart"/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Ko</w:t>
            </w:r>
            <w:r w:rsidR="00CA4BAD" w:rsidRPr="00F853C6">
              <w:rPr>
                <w:rFonts w:ascii="Verdana" w:hAnsi="Verdana"/>
                <w:color w:val="FF0000"/>
                <w:sz w:val="24"/>
                <w:szCs w:val="24"/>
              </w:rPr>
              <w:t>fler</w:t>
            </w:r>
            <w:proofErr w:type="spellEnd"/>
          </w:p>
          <w:p w:rsidR="00CA4BAD" w:rsidRPr="00F853C6" w:rsidRDefault="00B1276B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hyperlink r:id="rId4" w:history="1">
              <w:r w:rsidR="00CA4BAD" w:rsidRPr="00B1276B">
                <w:rPr>
                  <w:rStyle w:val="Lienhypertexte"/>
                  <w:rFonts w:ascii="Verdana" w:hAnsi="Verdana"/>
                  <w:sz w:val="24"/>
                  <w:szCs w:val="24"/>
                </w:rPr>
                <w:t>M</w:t>
              </w:r>
              <w:r w:rsidR="00CA4BAD" w:rsidRPr="00B1276B">
                <w:rPr>
                  <w:rStyle w:val="Lienhypertexte"/>
                  <w:rFonts w:ascii="Verdana" w:hAnsi="Verdana"/>
                  <w:sz w:val="24"/>
                  <w:szCs w:val="24"/>
                </w:rPr>
                <w:t>a</w:t>
              </w:r>
              <w:r w:rsidR="00CA4BAD" w:rsidRPr="00B1276B">
                <w:rPr>
                  <w:rStyle w:val="Lienhypertexte"/>
                  <w:rFonts w:ascii="Verdana" w:hAnsi="Verdana"/>
                  <w:sz w:val="24"/>
                  <w:szCs w:val="24"/>
                </w:rPr>
                <w:t xml:space="preserve">sse volumique </w:t>
              </w:r>
              <w:r w:rsidR="00824716" w:rsidRPr="00B1276B">
                <w:rPr>
                  <w:rStyle w:val="Lienhypertexte"/>
                  <w:rFonts w:ascii="Verdana" w:hAnsi="Verdana"/>
                  <w:sz w:val="24"/>
                  <w:szCs w:val="24"/>
                </w:rPr>
                <w:t xml:space="preserve">en classe </w:t>
              </w:r>
              <w:r w:rsidR="00F853C6" w:rsidRPr="00B1276B">
                <w:rPr>
                  <w:rStyle w:val="Lienhypertexte"/>
                  <w:rFonts w:ascii="Verdana" w:hAnsi="Verdana"/>
                  <w:sz w:val="24"/>
                  <w:szCs w:val="24"/>
                </w:rPr>
                <w:t>complète</w:t>
              </w:r>
            </w:hyperlink>
            <w:r w:rsidR="00F853C6" w:rsidRPr="00F853C6">
              <w:rPr>
                <w:rFonts w:ascii="Verdana" w:hAnsi="Verdana"/>
                <w:color w:val="FF0000"/>
                <w:sz w:val="24"/>
                <w:szCs w:val="24"/>
              </w:rPr>
              <w:t xml:space="preserve"> </w:t>
            </w:r>
            <w:r w:rsidR="00CA4BAD" w:rsidRPr="00F853C6">
              <w:rPr>
                <w:rFonts w:ascii="Verdana" w:hAnsi="Verdana"/>
                <w:color w:val="FF0000"/>
                <w:sz w:val="24"/>
                <w:szCs w:val="24"/>
              </w:rPr>
              <w:t xml:space="preserve">(plaque Cu, plaque Zn, détermination composition </w:t>
            </w:r>
            <w:r w:rsidR="00824716" w:rsidRPr="00F853C6">
              <w:rPr>
                <w:rFonts w:ascii="Verdana" w:hAnsi="Verdana"/>
                <w:color w:val="FF0000"/>
                <w:sz w:val="24"/>
                <w:szCs w:val="24"/>
              </w:rPr>
              <w:t xml:space="preserve">d’un </w:t>
            </w:r>
            <w:r w:rsidR="00CA4BAD" w:rsidRPr="00F853C6">
              <w:rPr>
                <w:rFonts w:ascii="Verdana" w:hAnsi="Verdana"/>
                <w:color w:val="FF0000"/>
                <w:sz w:val="24"/>
                <w:szCs w:val="24"/>
              </w:rPr>
              <w:t xml:space="preserve">cylindre </w:t>
            </w:r>
            <w:r w:rsidR="00824716" w:rsidRPr="00F853C6">
              <w:rPr>
                <w:rFonts w:ascii="Verdana" w:hAnsi="Verdana"/>
                <w:color w:val="FF0000"/>
                <w:sz w:val="24"/>
                <w:szCs w:val="24"/>
              </w:rPr>
              <w:t xml:space="preserve">en laiton à </w:t>
            </w:r>
            <w:r w:rsidR="00F853C6" w:rsidRPr="00F853C6">
              <w:rPr>
                <w:rFonts w:ascii="Verdana" w:hAnsi="Verdana"/>
                <w:color w:val="FF0000"/>
                <w:sz w:val="24"/>
                <w:szCs w:val="24"/>
              </w:rPr>
              <w:t>partir d’une courbe d’étalonn</w:t>
            </w:r>
            <w:r w:rsidR="00824716" w:rsidRPr="00F853C6">
              <w:rPr>
                <w:rFonts w:ascii="Verdana" w:hAnsi="Verdana"/>
                <w:color w:val="FF0000"/>
                <w:sz w:val="24"/>
                <w:szCs w:val="24"/>
              </w:rPr>
              <w:t>age en %)</w:t>
            </w:r>
          </w:p>
          <w:p w:rsidR="00CA4BAD" w:rsidRPr="00F853C6" w:rsidRDefault="00CA4BAD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Masse volumique et % d’un alcool</w:t>
            </w:r>
          </w:p>
          <w:p w:rsidR="00CA4BAD" w:rsidRPr="00F853C6" w:rsidRDefault="00CA4BAD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Changement d’état (Interface)</w:t>
            </w:r>
          </w:p>
          <w:p w:rsidR="00CA4BAD" w:rsidRPr="00F853C6" w:rsidRDefault="00CA4BAD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Chromatographie colorants alimentaires</w:t>
            </w:r>
          </w:p>
        </w:tc>
      </w:tr>
      <w:tr w:rsidR="00CA4BAD" w:rsidRPr="005B3498" w:rsidTr="00CA4BAD">
        <w:tc>
          <w:tcPr>
            <w:tcW w:w="4606" w:type="dxa"/>
          </w:tcPr>
          <w:p w:rsidR="00CA4BAD" w:rsidRPr="00F853C6" w:rsidRDefault="00FE1E38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Les solutions aqueuses</w:t>
            </w:r>
          </w:p>
          <w:p w:rsidR="00FE1E38" w:rsidRDefault="00FE1E38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TP2</w:t>
            </w:r>
          </w:p>
          <w:p w:rsidR="008716B3" w:rsidRDefault="008716B3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  <w:p w:rsidR="008716B3" w:rsidRPr="00F853C6" w:rsidRDefault="008716B3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>
              <w:rPr>
                <w:rFonts w:ascii="Verdana" w:hAnsi="Verdana"/>
                <w:color w:val="FF0000"/>
                <w:sz w:val="24"/>
                <w:szCs w:val="24"/>
              </w:rPr>
              <w:t>Durée ?</w:t>
            </w:r>
          </w:p>
          <w:p w:rsidR="002D1458" w:rsidRPr="00F853C6" w:rsidRDefault="002D1458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  <w:p w:rsidR="002D1458" w:rsidRPr="00F853C6" w:rsidRDefault="002D1458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  <w:p w:rsidR="002D1458" w:rsidRPr="00F853C6" w:rsidRDefault="002D1458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  <w:p w:rsidR="002D1458" w:rsidRPr="00F853C6" w:rsidRDefault="002D1458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  <w:p w:rsidR="002D1458" w:rsidRPr="00F853C6" w:rsidRDefault="002D1458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</w:tc>
        <w:tc>
          <w:tcPr>
            <w:tcW w:w="4606" w:type="dxa"/>
          </w:tcPr>
          <w:p w:rsidR="00FE1E38" w:rsidRPr="00F853C6" w:rsidRDefault="00FE1E38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Statistiques verrerie</w:t>
            </w:r>
          </w:p>
          <w:p w:rsidR="00FE1E38" w:rsidRDefault="00FE1E38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NaCl entre 0 et 40 g/L</w:t>
            </w:r>
          </w:p>
          <w:p w:rsidR="008716B3" w:rsidRPr="00F853C6" w:rsidRDefault="008716B3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Préparer une solution par dissolution</w:t>
            </w:r>
          </w:p>
          <w:p w:rsidR="00FE1E38" w:rsidRPr="008716B3" w:rsidRDefault="008716B3" w:rsidP="00CA4BAD">
            <w:pPr>
              <w:jc w:val="center"/>
              <w:rPr>
                <w:rStyle w:val="Lienhypertexte"/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color w:val="FF0000"/>
                <w:sz w:val="24"/>
                <w:szCs w:val="24"/>
              </w:rPr>
              <w:fldChar w:fldCharType="begin"/>
            </w:r>
            <w:r>
              <w:rPr>
                <w:rFonts w:ascii="Verdana" w:hAnsi="Verdana"/>
                <w:color w:val="FF0000"/>
                <w:sz w:val="24"/>
                <w:szCs w:val="24"/>
              </w:rPr>
              <w:instrText xml:space="preserve"> HYPERLINK "TP5SLSaliniteeau.docx" </w:instrText>
            </w:r>
            <w:r>
              <w:rPr>
                <w:rFonts w:ascii="Verdana" w:hAnsi="Verdana"/>
                <w:color w:val="FF0000"/>
                <w:sz w:val="24"/>
                <w:szCs w:val="24"/>
              </w:rPr>
            </w:r>
            <w:r>
              <w:rPr>
                <w:rFonts w:ascii="Verdana" w:hAnsi="Verdana"/>
                <w:color w:val="FF0000"/>
                <w:sz w:val="24"/>
                <w:szCs w:val="24"/>
              </w:rPr>
              <w:fldChar w:fldCharType="separate"/>
            </w:r>
            <w:r w:rsidR="00FE1E38" w:rsidRPr="008716B3">
              <w:rPr>
                <w:rStyle w:val="Lienhypertexte"/>
                <w:rFonts w:ascii="Verdana" w:hAnsi="Verdana"/>
                <w:sz w:val="24"/>
                <w:szCs w:val="24"/>
              </w:rPr>
              <w:t xml:space="preserve">Mesurer </w:t>
            </w:r>
            <w:r w:rsidR="00FE1E38" w:rsidRPr="008716B3">
              <w:rPr>
                <w:rStyle w:val="Lienhypertexte"/>
                <w:rFonts w:ascii="Verdana" w:hAnsi="Verdana"/>
                <w:sz w:val="24"/>
                <w:szCs w:val="24"/>
              </w:rPr>
              <w:t>l</w:t>
            </w:r>
            <w:r w:rsidR="00FE1E38" w:rsidRPr="008716B3">
              <w:rPr>
                <w:rStyle w:val="Lienhypertexte"/>
                <w:rFonts w:ascii="Verdana" w:hAnsi="Verdana"/>
                <w:sz w:val="24"/>
                <w:szCs w:val="24"/>
              </w:rPr>
              <w:t>a masse volumique</w:t>
            </w:r>
          </w:p>
          <w:p w:rsidR="00FE1E38" w:rsidRPr="008716B3" w:rsidRDefault="00FE1E38" w:rsidP="00CA4BAD">
            <w:pPr>
              <w:jc w:val="center"/>
              <w:rPr>
                <w:rStyle w:val="Lienhypertexte"/>
                <w:rFonts w:ascii="Verdana" w:hAnsi="Verdana"/>
                <w:sz w:val="24"/>
                <w:szCs w:val="24"/>
              </w:rPr>
            </w:pPr>
            <w:r w:rsidRPr="008716B3">
              <w:rPr>
                <w:rStyle w:val="Lienhypertexte"/>
                <w:rFonts w:ascii="Verdana" w:hAnsi="Verdana"/>
                <w:sz w:val="24"/>
                <w:szCs w:val="24"/>
              </w:rPr>
              <w:t>Calculer Cm</w:t>
            </w:r>
          </w:p>
          <w:p w:rsidR="00FE1E38" w:rsidRPr="00F853C6" w:rsidRDefault="00FE1E38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8716B3">
              <w:rPr>
                <w:rStyle w:val="Lienhypertexte"/>
                <w:rFonts w:ascii="Verdana" w:hAnsi="Verdana"/>
                <w:sz w:val="24"/>
                <w:szCs w:val="24"/>
              </w:rPr>
              <w:t>Rassembler les mesures des différents groupes</w:t>
            </w:r>
            <w:r w:rsidR="008716B3">
              <w:rPr>
                <w:rFonts w:ascii="Verdana" w:hAnsi="Verdana"/>
                <w:color w:val="FF0000"/>
                <w:sz w:val="24"/>
                <w:szCs w:val="24"/>
              </w:rPr>
              <w:fldChar w:fldCharType="end"/>
            </w:r>
          </w:p>
          <w:p w:rsidR="00824716" w:rsidRPr="00F853C6" w:rsidRDefault="00824716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(graphe à tracer pour la fois suivante)</w:t>
            </w:r>
          </w:p>
        </w:tc>
      </w:tr>
      <w:tr w:rsidR="00CA4BAD" w:rsidRPr="005B3498" w:rsidTr="00CA4BAD">
        <w:tc>
          <w:tcPr>
            <w:tcW w:w="4606" w:type="dxa"/>
          </w:tcPr>
          <w:p w:rsidR="00FE1E38" w:rsidRPr="00F853C6" w:rsidRDefault="00FE1E38" w:rsidP="00FE1E38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Les solutions aqueuses</w:t>
            </w:r>
          </w:p>
          <w:p w:rsidR="00CA4BAD" w:rsidRPr="00F853C6" w:rsidRDefault="00FE1E38" w:rsidP="00FE1E38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TP3</w:t>
            </w:r>
          </w:p>
          <w:p w:rsidR="002D1458" w:rsidRPr="00F853C6" w:rsidRDefault="002D1458" w:rsidP="00FE1E38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</w:tc>
        <w:tc>
          <w:tcPr>
            <w:tcW w:w="4606" w:type="dxa"/>
          </w:tcPr>
          <w:p w:rsidR="00CA4BAD" w:rsidRPr="00F853C6" w:rsidRDefault="002F66C1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Analyse d’une solution</w:t>
            </w:r>
          </w:p>
          <w:p w:rsidR="00824716" w:rsidRPr="00F853C6" w:rsidRDefault="00824716" w:rsidP="00824716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Utilisation de la courbe précédente</w:t>
            </w:r>
          </w:p>
          <w:p w:rsidR="00824716" w:rsidRPr="00F853C6" w:rsidRDefault="00824716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 xml:space="preserve">pour déterminer une concentration massique d’une solution de </w:t>
            </w:r>
            <w:proofErr w:type="spellStart"/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NaCl</w:t>
            </w:r>
            <w:proofErr w:type="spellEnd"/>
          </w:p>
          <w:p w:rsidR="002F66C1" w:rsidRPr="00F853C6" w:rsidRDefault="002F66C1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Dilution et échelle de teintes</w:t>
            </w:r>
            <w:r w:rsidR="00824716" w:rsidRPr="00F853C6">
              <w:rPr>
                <w:rFonts w:ascii="Verdana" w:hAnsi="Verdana"/>
                <w:color w:val="FF0000"/>
                <w:sz w:val="24"/>
                <w:szCs w:val="24"/>
              </w:rPr>
              <w:t xml:space="preserve"> </w:t>
            </w:r>
          </w:p>
          <w:p w:rsidR="00824716" w:rsidRPr="00F853C6" w:rsidRDefault="00824716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Sulfate de cuivre</w:t>
            </w:r>
          </w:p>
        </w:tc>
      </w:tr>
      <w:tr w:rsidR="00CA4BAD" w:rsidRPr="005B3498" w:rsidTr="00CA4BAD">
        <w:tc>
          <w:tcPr>
            <w:tcW w:w="4606" w:type="dxa"/>
          </w:tcPr>
          <w:p w:rsidR="00CA4BAD" w:rsidRPr="005B3498" w:rsidRDefault="002F66C1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5B3498">
              <w:rPr>
                <w:rFonts w:ascii="Verdana" w:hAnsi="Verdana"/>
                <w:color w:val="FF0000"/>
                <w:sz w:val="24"/>
                <w:szCs w:val="24"/>
              </w:rPr>
              <w:t>Macroscopique au microscopique</w:t>
            </w:r>
          </w:p>
          <w:p w:rsidR="002F66C1" w:rsidRPr="005B3498" w:rsidRDefault="002F66C1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5B3498">
              <w:rPr>
                <w:rFonts w:ascii="Verdana" w:hAnsi="Verdana"/>
                <w:color w:val="FF0000"/>
                <w:sz w:val="24"/>
                <w:szCs w:val="24"/>
              </w:rPr>
              <w:t>Ions et Molécules</w:t>
            </w:r>
          </w:p>
          <w:p w:rsidR="002F66C1" w:rsidRDefault="002F66C1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5B3498">
              <w:rPr>
                <w:rFonts w:ascii="Verdana" w:hAnsi="Verdana"/>
                <w:color w:val="FF0000"/>
                <w:sz w:val="24"/>
                <w:szCs w:val="24"/>
              </w:rPr>
              <w:t>TP4</w:t>
            </w:r>
          </w:p>
          <w:p w:rsidR="00DB06B9" w:rsidRDefault="00DB06B9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  <w:p w:rsidR="00DB06B9" w:rsidRPr="005B3498" w:rsidRDefault="00DB06B9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>
              <w:rPr>
                <w:rFonts w:ascii="Verdana" w:hAnsi="Verdana"/>
                <w:color w:val="FF0000"/>
                <w:sz w:val="24"/>
                <w:szCs w:val="24"/>
              </w:rPr>
              <w:t>Mettre en œuvre des tests chimiques de la partie corps purs et mélange</w:t>
            </w:r>
          </w:p>
          <w:p w:rsidR="002D1458" w:rsidRPr="005B3498" w:rsidRDefault="002D1458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  <w:p w:rsidR="002D1458" w:rsidRPr="005B3498" w:rsidRDefault="002D1458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</w:tc>
        <w:tc>
          <w:tcPr>
            <w:tcW w:w="4606" w:type="dxa"/>
          </w:tcPr>
          <w:p w:rsidR="00CA4BAD" w:rsidRPr="005B3498" w:rsidRDefault="002F66C1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5B3498">
              <w:rPr>
                <w:rFonts w:ascii="Verdana" w:hAnsi="Verdana"/>
                <w:color w:val="FF0000"/>
                <w:sz w:val="24"/>
                <w:szCs w:val="24"/>
              </w:rPr>
              <w:t>Electrolyse de l’eau avec sulfate de sodium</w:t>
            </w:r>
          </w:p>
          <w:p w:rsidR="002F66C1" w:rsidRPr="005B3498" w:rsidRDefault="002F66C1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5B3498">
              <w:rPr>
                <w:rFonts w:ascii="Verdana" w:hAnsi="Verdana"/>
                <w:color w:val="FF0000"/>
                <w:sz w:val="24"/>
                <w:szCs w:val="24"/>
              </w:rPr>
              <w:t>(Spé TS)</w:t>
            </w:r>
          </w:p>
          <w:p w:rsidR="002F66C1" w:rsidRPr="005B3498" w:rsidRDefault="002F66C1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5B3498">
              <w:rPr>
                <w:rFonts w:ascii="Verdana" w:hAnsi="Verdana"/>
                <w:color w:val="FF0000"/>
                <w:sz w:val="24"/>
                <w:szCs w:val="24"/>
              </w:rPr>
              <w:t>Tests des gaz formés et des ions en solution</w:t>
            </w:r>
          </w:p>
          <w:p w:rsidR="002F66C1" w:rsidRPr="005B3498" w:rsidRDefault="002F66C1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  <w:vertAlign w:val="subscript"/>
              </w:rPr>
            </w:pPr>
            <w:r w:rsidRPr="005B3498">
              <w:rPr>
                <w:rFonts w:ascii="Verdana" w:hAnsi="Verdana"/>
                <w:color w:val="FF0000"/>
                <w:sz w:val="24"/>
                <w:szCs w:val="24"/>
              </w:rPr>
              <w:t>Décomposition thermique NaHCO</w:t>
            </w:r>
            <w:r w:rsidRPr="005B3498">
              <w:rPr>
                <w:rFonts w:ascii="Verdana" w:hAnsi="Verdana"/>
                <w:color w:val="FF0000"/>
                <w:sz w:val="24"/>
                <w:szCs w:val="24"/>
                <w:vertAlign w:val="subscript"/>
              </w:rPr>
              <w:t>3</w:t>
            </w:r>
          </w:p>
          <w:p w:rsidR="002F66C1" w:rsidRPr="005B3498" w:rsidRDefault="002F66C1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5B3498">
              <w:rPr>
                <w:rFonts w:ascii="Verdana" w:hAnsi="Verdana"/>
                <w:color w:val="FF0000"/>
                <w:sz w:val="24"/>
                <w:szCs w:val="24"/>
              </w:rPr>
              <w:t>Analyse d’un composé ionique</w:t>
            </w:r>
          </w:p>
        </w:tc>
      </w:tr>
      <w:tr w:rsidR="00CA4BAD" w:rsidRPr="005B3498" w:rsidTr="00CA4BAD">
        <w:tc>
          <w:tcPr>
            <w:tcW w:w="4606" w:type="dxa"/>
          </w:tcPr>
          <w:p w:rsidR="00CA4BAD" w:rsidRPr="005B3498" w:rsidRDefault="002F66C1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Vers les entités plus stables</w:t>
            </w:r>
          </w:p>
          <w:p w:rsidR="002F66C1" w:rsidRPr="005B3498" w:rsidRDefault="002F66C1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TP5</w:t>
            </w:r>
          </w:p>
          <w:p w:rsidR="002D1458" w:rsidRPr="005B3498" w:rsidRDefault="002D1458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  <w:p w:rsidR="002D1458" w:rsidRPr="005B3498" w:rsidRDefault="002D1458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CA4BAD" w:rsidRPr="005B3498" w:rsidRDefault="002F66C1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Classification périodique</w:t>
            </w:r>
          </w:p>
          <w:p w:rsidR="002F66C1" w:rsidRPr="005B3498" w:rsidRDefault="002F66C1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Cartes à classer</w:t>
            </w:r>
          </w:p>
          <w:p w:rsidR="002F66C1" w:rsidRPr="005B3498" w:rsidRDefault="002F66C1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Vidéos</w:t>
            </w:r>
          </w:p>
          <w:p w:rsidR="002F66C1" w:rsidRPr="005B3498" w:rsidRDefault="002F66C1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Modèles moléculaires ?</w:t>
            </w:r>
          </w:p>
        </w:tc>
      </w:tr>
      <w:tr w:rsidR="00CA4BAD" w:rsidRPr="005B3498" w:rsidTr="00CA4BAD">
        <w:tc>
          <w:tcPr>
            <w:tcW w:w="4606" w:type="dxa"/>
          </w:tcPr>
          <w:p w:rsidR="00CA4BAD" w:rsidRPr="005B3498" w:rsidRDefault="002F66C1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Quantité de matière</w:t>
            </w:r>
          </w:p>
          <w:p w:rsidR="002F66C1" w:rsidRPr="005B3498" w:rsidRDefault="002F66C1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TP6</w:t>
            </w:r>
          </w:p>
          <w:p w:rsidR="002D1458" w:rsidRPr="005B3498" w:rsidRDefault="002D1458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  <w:p w:rsidR="002D1458" w:rsidRPr="005B3498" w:rsidRDefault="002D1458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CA4BAD" w:rsidRPr="005B3498" w:rsidRDefault="002F66C1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Grains de riz, de blé</w:t>
            </w:r>
          </w:p>
          <w:p w:rsidR="002F66C1" w:rsidRPr="00F853C6" w:rsidRDefault="002F66C1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 xml:space="preserve">Recherche du nombre </w:t>
            </w:r>
            <w:r w:rsidR="00F853C6">
              <w:rPr>
                <w:rFonts w:ascii="Verdana" w:hAnsi="Verdana"/>
                <w:sz w:val="24"/>
                <w:szCs w:val="24"/>
              </w:rPr>
              <w:t xml:space="preserve">correspondant à une mole </w:t>
            </w:r>
            <w:r w:rsidR="00F853C6" w:rsidRPr="00F853C6">
              <w:rPr>
                <w:rFonts w:ascii="Verdana" w:hAnsi="Verdana"/>
                <w:strike/>
                <w:color w:val="FF0000"/>
                <w:sz w:val="24"/>
                <w:szCs w:val="24"/>
              </w:rPr>
              <w:t>(</w:t>
            </w:r>
            <w:r w:rsidRPr="00F853C6">
              <w:rPr>
                <w:rFonts w:ascii="Verdana" w:hAnsi="Verdana"/>
                <w:strike/>
                <w:color w:val="FF0000"/>
                <w:sz w:val="24"/>
                <w:szCs w:val="24"/>
              </w:rPr>
              <w:t>N</w:t>
            </w:r>
            <w:r w:rsidRPr="00F853C6">
              <w:rPr>
                <w:rFonts w:ascii="Verdana" w:hAnsi="Verdana"/>
                <w:strike/>
                <w:color w:val="FF0000"/>
                <w:sz w:val="24"/>
                <w:szCs w:val="24"/>
                <w:vertAlign w:val="subscript"/>
              </w:rPr>
              <w:t>A</w:t>
            </w:r>
            <w:r w:rsidR="00F853C6" w:rsidRPr="00F853C6">
              <w:rPr>
                <w:rFonts w:ascii="Verdana" w:hAnsi="Verdana"/>
                <w:strike/>
                <w:color w:val="FF0000"/>
                <w:sz w:val="24"/>
                <w:szCs w:val="24"/>
              </w:rPr>
              <w:t>)</w:t>
            </w:r>
          </w:p>
          <w:p w:rsidR="002F66C1" w:rsidRPr="005B3498" w:rsidRDefault="003E5336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Quantité d’espèces moléculaires</w:t>
            </w:r>
          </w:p>
        </w:tc>
      </w:tr>
      <w:tr w:rsidR="00CA4BAD" w:rsidRPr="005B3498" w:rsidTr="00CA4BAD">
        <w:tc>
          <w:tcPr>
            <w:tcW w:w="4606" w:type="dxa"/>
          </w:tcPr>
          <w:p w:rsidR="003E5336" w:rsidRPr="005B3498" w:rsidRDefault="003E5336" w:rsidP="003E5336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Quantité de matière</w:t>
            </w:r>
          </w:p>
          <w:p w:rsidR="00CA4BAD" w:rsidRPr="005B3498" w:rsidRDefault="003E5336" w:rsidP="003E5336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lastRenderedPageBreak/>
              <w:t>TP7</w:t>
            </w:r>
          </w:p>
          <w:p w:rsidR="003E5336" w:rsidRPr="005B3498" w:rsidRDefault="003E5336" w:rsidP="003E5336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CA4BAD" w:rsidRPr="005B3498" w:rsidRDefault="003E5336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lastRenderedPageBreak/>
              <w:t>Bouteille magique et chronomètre</w:t>
            </w:r>
          </w:p>
        </w:tc>
      </w:tr>
      <w:tr w:rsidR="00CA4BAD" w:rsidRPr="005B3498" w:rsidTr="00CA4BAD">
        <w:tc>
          <w:tcPr>
            <w:tcW w:w="4606" w:type="dxa"/>
          </w:tcPr>
          <w:p w:rsidR="00CA4BAD" w:rsidRPr="005B3498" w:rsidRDefault="003E5336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lastRenderedPageBreak/>
              <w:t>Transformations physiques</w:t>
            </w:r>
          </w:p>
          <w:p w:rsidR="003E5336" w:rsidRPr="005B3498" w:rsidRDefault="003E5336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TP8</w:t>
            </w:r>
          </w:p>
          <w:p w:rsidR="002D1458" w:rsidRPr="005B3498" w:rsidRDefault="002D1458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CA4BAD" w:rsidRPr="005B3498" w:rsidRDefault="003E5336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Changement d’état</w:t>
            </w:r>
          </w:p>
          <w:p w:rsidR="003E5336" w:rsidRPr="005B3498" w:rsidRDefault="003E5336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 xml:space="preserve">Energie échangée = </w:t>
            </w:r>
            <w:proofErr w:type="gramStart"/>
            <w:r w:rsidRPr="005B3498">
              <w:rPr>
                <w:rFonts w:ascii="Verdana" w:hAnsi="Verdana"/>
                <w:sz w:val="24"/>
                <w:szCs w:val="24"/>
              </w:rPr>
              <w:t>f(</w:t>
            </w:r>
            <w:proofErr w:type="gramEnd"/>
            <w:r w:rsidRPr="005B3498">
              <w:rPr>
                <w:rFonts w:ascii="Verdana" w:hAnsi="Verdana"/>
                <w:sz w:val="24"/>
                <w:szCs w:val="24"/>
              </w:rPr>
              <w:t>masse</w:t>
            </w:r>
            <w:r w:rsidR="00824716">
              <w:rPr>
                <w:rFonts w:ascii="Verdana" w:hAnsi="Verdana"/>
                <w:sz w:val="24"/>
                <w:szCs w:val="24"/>
              </w:rPr>
              <w:t xml:space="preserve"> vaporisée</w:t>
            </w:r>
            <w:r w:rsidRPr="005B3498">
              <w:rPr>
                <w:rFonts w:ascii="Verdana" w:hAnsi="Verdana"/>
                <w:sz w:val="24"/>
                <w:szCs w:val="24"/>
              </w:rPr>
              <w:t>)</w:t>
            </w:r>
          </w:p>
        </w:tc>
      </w:tr>
      <w:tr w:rsidR="003E5336" w:rsidRPr="005B3498" w:rsidTr="00CA4BAD">
        <w:tc>
          <w:tcPr>
            <w:tcW w:w="4606" w:type="dxa"/>
          </w:tcPr>
          <w:p w:rsidR="003E5336" w:rsidRPr="005B3498" w:rsidRDefault="009516C4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Transformations chimiques</w:t>
            </w:r>
          </w:p>
          <w:p w:rsidR="003E5336" w:rsidRPr="005B3498" w:rsidRDefault="003E5336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TP9</w:t>
            </w:r>
          </w:p>
          <w:p w:rsidR="002D1458" w:rsidRPr="005B3498" w:rsidRDefault="002D1458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3E5336" w:rsidRPr="005B3498" w:rsidRDefault="009516C4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Effet thermique</w:t>
            </w:r>
          </w:p>
          <w:p w:rsidR="009516C4" w:rsidRPr="005B3498" w:rsidRDefault="009516C4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CaCO</w:t>
            </w:r>
            <w:r w:rsidRPr="005B3498">
              <w:rPr>
                <w:rFonts w:ascii="Verdana" w:hAnsi="Verdana"/>
                <w:sz w:val="24"/>
                <w:szCs w:val="24"/>
                <w:vertAlign w:val="subscript"/>
              </w:rPr>
              <w:t xml:space="preserve">3 </w:t>
            </w:r>
            <w:r w:rsidRPr="005B3498">
              <w:rPr>
                <w:rFonts w:ascii="Verdana" w:hAnsi="Verdana"/>
                <w:sz w:val="24"/>
                <w:szCs w:val="24"/>
              </w:rPr>
              <w:t>et acide chlorhydrique et citrique</w:t>
            </w:r>
          </w:p>
        </w:tc>
      </w:tr>
      <w:tr w:rsidR="003E5336" w:rsidRPr="005B3498" w:rsidTr="00CA4BAD">
        <w:tc>
          <w:tcPr>
            <w:tcW w:w="4606" w:type="dxa"/>
          </w:tcPr>
          <w:p w:rsidR="009516C4" w:rsidRPr="005B3498" w:rsidRDefault="009516C4" w:rsidP="009516C4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Transformations chimiques</w:t>
            </w:r>
          </w:p>
          <w:p w:rsidR="003E5336" w:rsidRPr="005B3498" w:rsidRDefault="009516C4" w:rsidP="009516C4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TP10</w:t>
            </w:r>
          </w:p>
          <w:p w:rsidR="002D1458" w:rsidRPr="005B3498" w:rsidRDefault="002D1458" w:rsidP="009516C4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3E5336" w:rsidRPr="005B3498" w:rsidRDefault="00F2046C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Stœchiométrie</w:t>
            </w:r>
            <w:r w:rsidR="009516C4" w:rsidRPr="005B3498">
              <w:rPr>
                <w:rFonts w:ascii="Verdana" w:hAnsi="Verdana"/>
                <w:sz w:val="24"/>
                <w:szCs w:val="24"/>
              </w:rPr>
              <w:t xml:space="preserve"> ions cuivre II et hydroxyde</w:t>
            </w:r>
          </w:p>
        </w:tc>
      </w:tr>
      <w:tr w:rsidR="00F2046C" w:rsidRPr="005B3498" w:rsidTr="00CA4BAD">
        <w:tc>
          <w:tcPr>
            <w:tcW w:w="4606" w:type="dxa"/>
          </w:tcPr>
          <w:p w:rsidR="00F2046C" w:rsidRPr="005B3498" w:rsidRDefault="00F2046C" w:rsidP="009516C4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Transformation chimique</w:t>
            </w:r>
          </w:p>
          <w:p w:rsidR="002D1458" w:rsidRPr="005B3498" w:rsidRDefault="00F2046C" w:rsidP="009516C4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TP11</w:t>
            </w:r>
          </w:p>
        </w:tc>
        <w:tc>
          <w:tcPr>
            <w:tcW w:w="4606" w:type="dxa"/>
          </w:tcPr>
          <w:p w:rsidR="00F2046C" w:rsidRPr="005B3498" w:rsidRDefault="00F2046C" w:rsidP="00CA4BA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Acétate de linalyle</w:t>
            </w:r>
          </w:p>
        </w:tc>
      </w:tr>
      <w:tr w:rsidR="00F2046C" w:rsidRPr="005B3498" w:rsidTr="00CA4BAD">
        <w:tc>
          <w:tcPr>
            <w:tcW w:w="4606" w:type="dxa"/>
          </w:tcPr>
          <w:p w:rsidR="00F2046C" w:rsidRPr="005B3498" w:rsidRDefault="00F2046C" w:rsidP="009516C4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5B3498">
              <w:rPr>
                <w:rFonts w:ascii="Verdana" w:hAnsi="Verdana"/>
                <w:color w:val="FF0000"/>
                <w:sz w:val="24"/>
                <w:szCs w:val="24"/>
              </w:rPr>
              <w:t xml:space="preserve">Transformation nucléaire </w:t>
            </w:r>
          </w:p>
          <w:p w:rsidR="00F2046C" w:rsidRPr="005B3498" w:rsidRDefault="00F2046C" w:rsidP="009516C4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5B3498">
              <w:rPr>
                <w:rFonts w:ascii="Verdana" w:hAnsi="Verdana"/>
                <w:color w:val="FF0000"/>
                <w:sz w:val="24"/>
                <w:szCs w:val="24"/>
              </w:rPr>
              <w:t>TP12</w:t>
            </w:r>
          </w:p>
        </w:tc>
        <w:tc>
          <w:tcPr>
            <w:tcW w:w="4606" w:type="dxa"/>
          </w:tcPr>
          <w:p w:rsidR="00824716" w:rsidRPr="005B3498" w:rsidRDefault="00824716" w:rsidP="00CA4BA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>
              <w:rPr>
                <w:rFonts w:ascii="Verdana" w:hAnsi="Verdana"/>
                <w:color w:val="FF0000"/>
                <w:sz w:val="24"/>
                <w:szCs w:val="24"/>
              </w:rPr>
              <w:t>Activités documentaires ?</w:t>
            </w:r>
          </w:p>
        </w:tc>
      </w:tr>
    </w:tbl>
    <w:p w:rsidR="00824716" w:rsidRDefault="00824716" w:rsidP="000E140D">
      <w:pPr>
        <w:jc w:val="center"/>
        <w:rPr>
          <w:rFonts w:ascii="Verdana" w:hAnsi="Verdana"/>
          <w:sz w:val="24"/>
          <w:szCs w:val="24"/>
        </w:rPr>
      </w:pPr>
    </w:p>
    <w:p w:rsidR="00824716" w:rsidRDefault="00824716" w:rsidP="000E140D">
      <w:pPr>
        <w:jc w:val="center"/>
        <w:rPr>
          <w:rFonts w:ascii="Verdana" w:hAnsi="Verdana"/>
          <w:sz w:val="24"/>
          <w:szCs w:val="24"/>
        </w:rPr>
      </w:pPr>
    </w:p>
    <w:p w:rsidR="000E140D" w:rsidRPr="00824716" w:rsidRDefault="00824716" w:rsidP="000E140D">
      <w:pPr>
        <w:jc w:val="center"/>
        <w:rPr>
          <w:rFonts w:ascii="Verdana" w:hAnsi="Verdana"/>
          <w:b/>
          <w:sz w:val="24"/>
          <w:szCs w:val="24"/>
        </w:rPr>
      </w:pPr>
      <w:r w:rsidRPr="00824716">
        <w:rPr>
          <w:rFonts w:ascii="Verdana" w:hAnsi="Verdana"/>
          <w:b/>
          <w:sz w:val="24"/>
          <w:szCs w:val="24"/>
        </w:rPr>
        <w:t xml:space="preserve">Thème 2 / </w:t>
      </w:r>
      <w:r w:rsidR="000E140D" w:rsidRPr="00824716">
        <w:rPr>
          <w:rFonts w:ascii="Verdana" w:hAnsi="Verdana"/>
          <w:b/>
          <w:sz w:val="24"/>
          <w:szCs w:val="24"/>
        </w:rPr>
        <w:t>Mouvement et interactions</w:t>
      </w:r>
    </w:p>
    <w:tbl>
      <w:tblPr>
        <w:tblStyle w:val="Grilledutableau"/>
        <w:tblW w:w="0" w:type="auto"/>
        <w:tblLook w:val="04A0"/>
      </w:tblPr>
      <w:tblGrid>
        <w:gridCol w:w="4606"/>
        <w:gridCol w:w="4606"/>
      </w:tblGrid>
      <w:tr w:rsidR="000E140D" w:rsidRPr="005B3498" w:rsidTr="000E140D">
        <w:tc>
          <w:tcPr>
            <w:tcW w:w="4606" w:type="dxa"/>
          </w:tcPr>
          <w:p w:rsidR="000E140D" w:rsidRPr="005B3498" w:rsidRDefault="000E140D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Mouvement et référentiel</w:t>
            </w:r>
          </w:p>
          <w:p w:rsidR="000E140D" w:rsidRPr="005B3498" w:rsidRDefault="000E140D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Perte d’informations</w:t>
            </w:r>
          </w:p>
          <w:p w:rsidR="000E140D" w:rsidRPr="005B3498" w:rsidRDefault="000E140D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TP13</w:t>
            </w: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0E140D" w:rsidRPr="005B3498" w:rsidRDefault="000E140D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 xml:space="preserve">Exploitation </w:t>
            </w:r>
          </w:p>
          <w:p w:rsidR="000E140D" w:rsidRPr="005B3498" w:rsidRDefault="000E140D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Vidéo : mouvement rétrograde de Mars + vecteurs vitesse</w:t>
            </w:r>
          </w:p>
          <w:p w:rsidR="000E140D" w:rsidRPr="005B3498" w:rsidRDefault="000E140D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Vidéo : marteau avec deux points</w:t>
            </w:r>
          </w:p>
          <w:p w:rsidR="000E140D" w:rsidRPr="005B3498" w:rsidRDefault="000E140D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+ vecteurs vitesse</w:t>
            </w:r>
          </w:p>
        </w:tc>
      </w:tr>
      <w:tr w:rsidR="000E140D" w:rsidRPr="005B3498" w:rsidTr="000E140D">
        <w:tc>
          <w:tcPr>
            <w:tcW w:w="4606" w:type="dxa"/>
          </w:tcPr>
          <w:p w:rsidR="000E140D" w:rsidRPr="00824716" w:rsidRDefault="000E140D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824716">
              <w:rPr>
                <w:rFonts w:ascii="Verdana" w:hAnsi="Verdana"/>
                <w:color w:val="FF0000"/>
                <w:sz w:val="24"/>
                <w:szCs w:val="24"/>
              </w:rPr>
              <w:t>Chute libre parabolique</w:t>
            </w:r>
          </w:p>
          <w:p w:rsidR="000E140D" w:rsidRPr="00824716" w:rsidRDefault="000E140D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824716">
              <w:rPr>
                <w:rFonts w:ascii="Verdana" w:hAnsi="Verdana"/>
                <w:color w:val="FF0000"/>
                <w:sz w:val="24"/>
                <w:szCs w:val="24"/>
              </w:rPr>
              <w:t>TP14</w:t>
            </w:r>
          </w:p>
          <w:p w:rsidR="002D1458" w:rsidRPr="00824716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</w:tc>
        <w:tc>
          <w:tcPr>
            <w:tcW w:w="4606" w:type="dxa"/>
          </w:tcPr>
          <w:p w:rsidR="000E140D" w:rsidRPr="00824716" w:rsidRDefault="000E140D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824716">
              <w:rPr>
                <w:rFonts w:ascii="Verdana" w:hAnsi="Verdana"/>
                <w:color w:val="FF0000"/>
                <w:sz w:val="24"/>
                <w:szCs w:val="24"/>
              </w:rPr>
              <w:t>Exploitation avec Python</w:t>
            </w:r>
          </w:p>
        </w:tc>
      </w:tr>
      <w:tr w:rsidR="000E140D" w:rsidRPr="005B3498" w:rsidTr="000E140D">
        <w:tc>
          <w:tcPr>
            <w:tcW w:w="4606" w:type="dxa"/>
          </w:tcPr>
          <w:p w:rsidR="000E140D" w:rsidRPr="005B3498" w:rsidRDefault="000E140D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Forces</w:t>
            </w:r>
          </w:p>
          <w:p w:rsidR="000E140D" w:rsidRPr="005B3498" w:rsidRDefault="000E140D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TP15</w:t>
            </w: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0E140D" w:rsidRPr="005B3498" w:rsidRDefault="000E140D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Etude du poids</w:t>
            </w:r>
          </w:p>
          <w:p w:rsidR="000E140D" w:rsidRPr="005B3498" w:rsidRDefault="000E140D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Bilan de force</w:t>
            </w:r>
            <w:r w:rsidR="00824716">
              <w:rPr>
                <w:rFonts w:ascii="Verdana" w:hAnsi="Verdana"/>
                <w:sz w:val="24"/>
                <w:szCs w:val="24"/>
              </w:rPr>
              <w:t>s</w:t>
            </w:r>
            <w:r w:rsidR="00247C17">
              <w:rPr>
                <w:rFonts w:ascii="Verdana" w:hAnsi="Verdana"/>
                <w:sz w:val="24"/>
                <w:szCs w:val="24"/>
              </w:rPr>
              <w:t xml:space="preserve"> et diagramme des interactions</w:t>
            </w:r>
          </w:p>
          <w:p w:rsidR="000E140D" w:rsidRPr="005B3498" w:rsidRDefault="000E140D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Poussée d’Archimède</w:t>
            </w:r>
          </w:p>
          <w:p w:rsidR="000E140D" w:rsidRPr="005B3498" w:rsidRDefault="000E140D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Tension d’un fil</w:t>
            </w:r>
          </w:p>
          <w:p w:rsidR="000E140D" w:rsidRPr="005B3498" w:rsidRDefault="000E140D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Réaction d’un support</w:t>
            </w:r>
          </w:p>
        </w:tc>
      </w:tr>
      <w:tr w:rsidR="000E140D" w:rsidRPr="005B3498" w:rsidTr="000E140D">
        <w:tc>
          <w:tcPr>
            <w:tcW w:w="4606" w:type="dxa"/>
          </w:tcPr>
          <w:p w:rsidR="000E140D" w:rsidRPr="00F853C6" w:rsidRDefault="000E140D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Principe des actions réciproques</w:t>
            </w:r>
          </w:p>
          <w:p w:rsidR="00624392" w:rsidRPr="00F853C6" w:rsidRDefault="00624392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Principe d’inertie</w:t>
            </w:r>
          </w:p>
          <w:p w:rsidR="00624392" w:rsidRPr="00F853C6" w:rsidRDefault="00624392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TP16</w:t>
            </w:r>
          </w:p>
          <w:p w:rsidR="002D1458" w:rsidRPr="00F853C6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  <w:p w:rsidR="002D1458" w:rsidRPr="00F853C6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  <w:p w:rsidR="002D1458" w:rsidRPr="00F853C6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  <w:p w:rsidR="002D1458" w:rsidRPr="00F853C6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  <w:p w:rsidR="002D1458" w:rsidRPr="00F853C6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  <w:p w:rsidR="002D1458" w:rsidRPr="00F853C6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  <w:p w:rsidR="002D1458" w:rsidRPr="00F853C6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  <w:p w:rsidR="00247C17" w:rsidRPr="00F853C6" w:rsidRDefault="00247C17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  <w:p w:rsidR="00247C17" w:rsidRPr="00F853C6" w:rsidRDefault="00247C17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  <w:p w:rsidR="00247C17" w:rsidRPr="00F853C6" w:rsidRDefault="00247C17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  <w:p w:rsidR="00247C17" w:rsidRPr="00F853C6" w:rsidRDefault="00247C17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</w:tc>
        <w:tc>
          <w:tcPr>
            <w:tcW w:w="4606" w:type="dxa"/>
          </w:tcPr>
          <w:p w:rsidR="000E140D" w:rsidRPr="00F853C6" w:rsidRDefault="000E140D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lastRenderedPageBreak/>
              <w:t>Expérience entre un aimant 1 posé sur une balance (+ tare) repoussé par un aimant 2.</w:t>
            </w:r>
          </w:p>
          <w:p w:rsidR="000E140D" w:rsidRPr="00F853C6" w:rsidRDefault="000E140D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Expérience avec 1 à la place de 2.</w:t>
            </w:r>
          </w:p>
          <w:p w:rsidR="000E140D" w:rsidRPr="00A3725E" w:rsidRDefault="00A3725E" w:rsidP="000E140D">
            <w:pPr>
              <w:jc w:val="center"/>
              <w:rPr>
                <w:rStyle w:val="Lienhypertexte"/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color w:val="FF0000"/>
                <w:sz w:val="24"/>
                <w:szCs w:val="24"/>
              </w:rPr>
              <w:fldChar w:fldCharType="begin"/>
            </w:r>
            <w:r>
              <w:rPr>
                <w:rFonts w:ascii="Verdana" w:hAnsi="Verdana"/>
                <w:color w:val="FF0000"/>
                <w:sz w:val="24"/>
                <w:szCs w:val="24"/>
              </w:rPr>
              <w:instrText xml:space="preserve"> HYPERLINK "TDBilanforces%20-%20Copie.docx" </w:instrText>
            </w:r>
            <w:r>
              <w:rPr>
                <w:rFonts w:ascii="Verdana" w:hAnsi="Verdana"/>
                <w:color w:val="FF0000"/>
                <w:sz w:val="24"/>
                <w:szCs w:val="24"/>
              </w:rPr>
            </w:r>
            <w:r>
              <w:rPr>
                <w:rFonts w:ascii="Verdana" w:hAnsi="Verdana"/>
                <w:color w:val="FF0000"/>
                <w:sz w:val="24"/>
                <w:szCs w:val="24"/>
              </w:rPr>
              <w:fldChar w:fldCharType="separate"/>
            </w:r>
            <w:r w:rsidR="000E140D" w:rsidRPr="00A3725E">
              <w:rPr>
                <w:rStyle w:val="Lienhypertexte"/>
                <w:rFonts w:ascii="Verdana" w:hAnsi="Verdana"/>
                <w:sz w:val="24"/>
                <w:szCs w:val="24"/>
              </w:rPr>
              <w:t>Expérience</w:t>
            </w:r>
            <w:r w:rsidR="000E140D" w:rsidRPr="00A3725E">
              <w:rPr>
                <w:rStyle w:val="Lienhypertexte"/>
                <w:rFonts w:ascii="Verdana" w:hAnsi="Verdana"/>
                <w:sz w:val="24"/>
                <w:szCs w:val="24"/>
              </w:rPr>
              <w:t xml:space="preserve"> </w:t>
            </w:r>
            <w:r w:rsidR="000E140D" w:rsidRPr="00A3725E">
              <w:rPr>
                <w:rStyle w:val="Lienhypertexte"/>
                <w:rFonts w:ascii="Verdana" w:hAnsi="Verdana"/>
                <w:sz w:val="24"/>
                <w:szCs w:val="24"/>
              </w:rPr>
              <w:t xml:space="preserve">poussée d’Archimède avec éprouvette posée sur une balance </w:t>
            </w:r>
            <w:r w:rsidR="00624392" w:rsidRPr="00A3725E">
              <w:rPr>
                <w:rStyle w:val="Lienhypertexte"/>
                <w:rFonts w:ascii="Verdana" w:hAnsi="Verdana"/>
                <w:sz w:val="24"/>
                <w:szCs w:val="24"/>
              </w:rPr>
              <w:t>(</w:t>
            </w:r>
            <w:r w:rsidR="000E140D" w:rsidRPr="00A3725E">
              <w:rPr>
                <w:rStyle w:val="Lienhypertexte"/>
                <w:rFonts w:ascii="Verdana" w:hAnsi="Verdana"/>
                <w:sz w:val="24"/>
                <w:szCs w:val="24"/>
              </w:rPr>
              <w:t>+</w:t>
            </w:r>
            <w:r w:rsidR="00624392" w:rsidRPr="00A3725E">
              <w:rPr>
                <w:rStyle w:val="Lienhypertexte"/>
                <w:rFonts w:ascii="Verdana" w:hAnsi="Verdana"/>
                <w:sz w:val="24"/>
                <w:szCs w:val="24"/>
              </w:rPr>
              <w:t xml:space="preserve"> tare)</w:t>
            </w:r>
            <w:r w:rsidR="000E140D" w:rsidRPr="00A3725E">
              <w:rPr>
                <w:rStyle w:val="Lienhypertexte"/>
                <w:rFonts w:ascii="Verdana" w:hAnsi="Verdana"/>
                <w:sz w:val="24"/>
                <w:szCs w:val="24"/>
              </w:rPr>
              <w:t xml:space="preserve"> introduction d’une masse de 200g</w:t>
            </w:r>
          </w:p>
          <w:p w:rsidR="00624392" w:rsidRPr="00F853C6" w:rsidRDefault="00624392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A3725E">
              <w:rPr>
                <w:rStyle w:val="Lienhypertexte"/>
                <w:rFonts w:ascii="Verdana" w:hAnsi="Verdana"/>
                <w:sz w:val="24"/>
                <w:szCs w:val="24"/>
              </w:rPr>
              <w:t>On mesure une masse m différente de 200g.</w:t>
            </w:r>
            <w:r w:rsidR="00A3725E">
              <w:rPr>
                <w:rFonts w:ascii="Verdana" w:hAnsi="Verdana"/>
                <w:color w:val="FF0000"/>
                <w:sz w:val="24"/>
                <w:szCs w:val="24"/>
              </w:rPr>
              <w:fldChar w:fldCharType="end"/>
            </w:r>
          </w:p>
          <w:p w:rsidR="000E140D" w:rsidRPr="00F853C6" w:rsidRDefault="00624392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 xml:space="preserve">La force exercée sur la balance correspond à la force exercée par la </w:t>
            </w: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lastRenderedPageBreak/>
              <w:t xml:space="preserve">masse </w:t>
            </w:r>
            <w:r w:rsidR="00F853C6">
              <w:rPr>
                <w:rFonts w:ascii="Verdana" w:hAnsi="Verdana"/>
                <w:color w:val="FF0000"/>
                <w:sz w:val="24"/>
                <w:szCs w:val="24"/>
              </w:rPr>
              <w:t xml:space="preserve">m </w:t>
            </w:r>
            <w:r w:rsidRPr="00F853C6">
              <w:rPr>
                <w:rFonts w:ascii="Verdana" w:hAnsi="Verdana"/>
                <w:color w:val="FF0000"/>
                <w:sz w:val="24"/>
                <w:szCs w:val="24"/>
              </w:rPr>
              <w:t>sur l’eau vers le bas.</w:t>
            </w:r>
          </w:p>
        </w:tc>
      </w:tr>
      <w:tr w:rsidR="000E140D" w:rsidRPr="005B3498" w:rsidTr="000E140D">
        <w:tc>
          <w:tcPr>
            <w:tcW w:w="4606" w:type="dxa"/>
          </w:tcPr>
          <w:p w:rsidR="000E140D" w:rsidRPr="005B3498" w:rsidRDefault="00624392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lastRenderedPageBreak/>
              <w:t>Variation vecteur vitesse et somme des forces</w:t>
            </w:r>
          </w:p>
          <w:p w:rsidR="00624392" w:rsidRPr="005B3498" w:rsidRDefault="00624392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TP17</w:t>
            </w: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0E140D" w:rsidRPr="005B3498" w:rsidRDefault="00624392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Chute libre verticale</w:t>
            </w:r>
          </w:p>
          <w:p w:rsidR="00624392" w:rsidRPr="005B3498" w:rsidRDefault="00624392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Machine à force constante horizontale</w:t>
            </w:r>
          </w:p>
        </w:tc>
      </w:tr>
      <w:tr w:rsidR="000E140D" w:rsidRPr="005B3498" w:rsidTr="000E140D">
        <w:tc>
          <w:tcPr>
            <w:tcW w:w="4606" w:type="dxa"/>
          </w:tcPr>
          <w:p w:rsidR="000E140D" w:rsidRPr="005B3498" w:rsidRDefault="000E140D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0E140D" w:rsidRPr="005B3498" w:rsidRDefault="000E140D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</w:tr>
      <w:tr w:rsidR="000E140D" w:rsidRPr="005B3498" w:rsidTr="000E140D">
        <w:tc>
          <w:tcPr>
            <w:tcW w:w="4606" w:type="dxa"/>
          </w:tcPr>
          <w:p w:rsidR="000E140D" w:rsidRPr="005B3498" w:rsidRDefault="000E140D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0E140D" w:rsidRPr="005B3498" w:rsidRDefault="000E140D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</w:tr>
      <w:tr w:rsidR="000E140D" w:rsidRPr="005B3498" w:rsidTr="000E140D">
        <w:tc>
          <w:tcPr>
            <w:tcW w:w="4606" w:type="dxa"/>
          </w:tcPr>
          <w:p w:rsidR="000E140D" w:rsidRPr="005B3498" w:rsidRDefault="000E140D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0E140D" w:rsidRPr="005B3498" w:rsidRDefault="000E140D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</w:tr>
    </w:tbl>
    <w:p w:rsidR="00247C17" w:rsidRDefault="00247C17" w:rsidP="000E140D">
      <w:pPr>
        <w:jc w:val="center"/>
        <w:rPr>
          <w:rFonts w:ascii="Verdana" w:hAnsi="Verdana"/>
          <w:b/>
          <w:sz w:val="24"/>
          <w:szCs w:val="24"/>
        </w:rPr>
      </w:pPr>
    </w:p>
    <w:p w:rsidR="00152F73" w:rsidRPr="00824716" w:rsidRDefault="00824716" w:rsidP="000E140D">
      <w:pPr>
        <w:jc w:val="center"/>
        <w:rPr>
          <w:rFonts w:ascii="Verdana" w:hAnsi="Verdana"/>
          <w:b/>
          <w:sz w:val="24"/>
          <w:szCs w:val="24"/>
        </w:rPr>
      </w:pPr>
      <w:r w:rsidRPr="00824716">
        <w:rPr>
          <w:rFonts w:ascii="Verdana" w:hAnsi="Verdana"/>
          <w:b/>
          <w:sz w:val="24"/>
          <w:szCs w:val="24"/>
        </w:rPr>
        <w:t xml:space="preserve">Thème 3 / </w:t>
      </w:r>
      <w:r w:rsidR="00152F73" w:rsidRPr="00824716">
        <w:rPr>
          <w:rFonts w:ascii="Verdana" w:hAnsi="Verdana"/>
          <w:b/>
          <w:sz w:val="24"/>
          <w:szCs w:val="24"/>
        </w:rPr>
        <w:t>Ondes et signaux</w:t>
      </w:r>
    </w:p>
    <w:tbl>
      <w:tblPr>
        <w:tblStyle w:val="Grilledutableau"/>
        <w:tblW w:w="0" w:type="auto"/>
        <w:tblLook w:val="04A0"/>
      </w:tblPr>
      <w:tblGrid>
        <w:gridCol w:w="4606"/>
        <w:gridCol w:w="4606"/>
      </w:tblGrid>
      <w:tr w:rsidR="00152F73" w:rsidRPr="005B3498" w:rsidTr="00152F73">
        <w:tc>
          <w:tcPr>
            <w:tcW w:w="4606" w:type="dxa"/>
          </w:tcPr>
          <w:p w:rsidR="00152F73" w:rsidRPr="005B3498" w:rsidRDefault="00F853C6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 xml:space="preserve">Mesure de la vitesse </w:t>
            </w:r>
            <w:r w:rsidR="00152F73" w:rsidRPr="005B3498">
              <w:rPr>
                <w:rFonts w:ascii="Verdana" w:hAnsi="Verdana"/>
                <w:sz w:val="24"/>
                <w:szCs w:val="24"/>
              </w:rPr>
              <w:t>d’un signal sonore</w:t>
            </w:r>
          </w:p>
          <w:p w:rsidR="00152F73" w:rsidRPr="005B3498" w:rsidRDefault="00152F73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TP18</w:t>
            </w: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152F73" w:rsidRPr="005B3498" w:rsidRDefault="00152F73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Sons + ultrasons</w:t>
            </w:r>
          </w:p>
        </w:tc>
      </w:tr>
      <w:tr w:rsidR="00152F73" w:rsidRPr="005B3498" w:rsidTr="00152F73">
        <w:tc>
          <w:tcPr>
            <w:tcW w:w="4606" w:type="dxa"/>
          </w:tcPr>
          <w:p w:rsidR="00152F73" w:rsidRPr="00824716" w:rsidRDefault="00152F73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824716">
              <w:rPr>
                <w:rFonts w:ascii="Verdana" w:hAnsi="Verdana"/>
                <w:color w:val="FF0000"/>
                <w:sz w:val="24"/>
                <w:szCs w:val="24"/>
              </w:rPr>
              <w:t>Mesure de la période d’un signal sonore</w:t>
            </w:r>
          </w:p>
          <w:p w:rsidR="00152F73" w:rsidRPr="00824716" w:rsidRDefault="00152F73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824716">
              <w:rPr>
                <w:rFonts w:ascii="Verdana" w:hAnsi="Verdana"/>
                <w:color w:val="FF0000"/>
                <w:sz w:val="24"/>
                <w:szCs w:val="24"/>
              </w:rPr>
              <w:t>TP19</w:t>
            </w:r>
          </w:p>
          <w:p w:rsidR="002D1458" w:rsidRPr="00824716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  <w:p w:rsidR="002D1458" w:rsidRPr="00824716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</w:tc>
        <w:tc>
          <w:tcPr>
            <w:tcW w:w="4606" w:type="dxa"/>
          </w:tcPr>
          <w:p w:rsidR="00152F73" w:rsidRPr="00824716" w:rsidRDefault="00152F73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824716">
              <w:rPr>
                <w:rFonts w:ascii="Verdana" w:hAnsi="Verdana"/>
                <w:color w:val="FF0000"/>
                <w:sz w:val="24"/>
                <w:szCs w:val="24"/>
              </w:rPr>
              <w:t>Période, fréquence, hauteur, timbre, niveau d’intensité sonore</w:t>
            </w:r>
          </w:p>
          <w:p w:rsidR="00152F73" w:rsidRPr="00824716" w:rsidRDefault="00152F73" w:rsidP="00152F73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824716">
              <w:rPr>
                <w:rFonts w:ascii="Verdana" w:hAnsi="Verdana"/>
                <w:color w:val="FF0000"/>
                <w:sz w:val="24"/>
                <w:szCs w:val="24"/>
              </w:rPr>
              <w:t>Arduino pour la production d’un signal sonore</w:t>
            </w:r>
            <w:r w:rsidR="00F853C6">
              <w:rPr>
                <w:rFonts w:ascii="Verdana" w:hAnsi="Verdana"/>
                <w:color w:val="FF0000"/>
                <w:sz w:val="24"/>
                <w:szCs w:val="24"/>
              </w:rPr>
              <w:t> ? une séance ?</w:t>
            </w:r>
          </w:p>
        </w:tc>
      </w:tr>
      <w:tr w:rsidR="00152F73" w:rsidRPr="005B3498" w:rsidTr="00152F73">
        <w:tc>
          <w:tcPr>
            <w:tcW w:w="4606" w:type="dxa"/>
          </w:tcPr>
          <w:p w:rsidR="00152F73" w:rsidRPr="005B3498" w:rsidRDefault="00152F73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Tester les lois de Descartes</w:t>
            </w:r>
          </w:p>
          <w:p w:rsidR="00152F73" w:rsidRPr="005B3498" w:rsidRDefault="00152F73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TP20</w:t>
            </w: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152F73" w:rsidRPr="005B3498" w:rsidRDefault="00F853C6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Classique</w:t>
            </w:r>
          </w:p>
        </w:tc>
      </w:tr>
      <w:tr w:rsidR="00152F73" w:rsidRPr="005B3498" w:rsidTr="00152F73">
        <w:tc>
          <w:tcPr>
            <w:tcW w:w="4606" w:type="dxa"/>
          </w:tcPr>
          <w:p w:rsidR="00152F73" w:rsidRPr="005B3498" w:rsidRDefault="00152F73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Spectres</w:t>
            </w:r>
          </w:p>
          <w:p w:rsidR="00152F73" w:rsidRPr="005B3498" w:rsidRDefault="00152F73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TP21</w:t>
            </w: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152F73" w:rsidRPr="005B3498" w:rsidRDefault="00152F73" w:rsidP="00152F73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Spectrophotomètre d’émission à fibre optique</w:t>
            </w:r>
          </w:p>
          <w:p w:rsidR="00152F73" w:rsidRPr="005B3498" w:rsidRDefault="00152F73" w:rsidP="00152F73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Prisme</w:t>
            </w:r>
          </w:p>
          <w:p w:rsidR="002D1458" w:rsidRPr="005B3498" w:rsidRDefault="002D1458" w:rsidP="00152F73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Spectroscope</w:t>
            </w:r>
          </w:p>
        </w:tc>
      </w:tr>
      <w:tr w:rsidR="00152F73" w:rsidRPr="005B3498" w:rsidTr="00152F73">
        <w:tc>
          <w:tcPr>
            <w:tcW w:w="4606" w:type="dxa"/>
          </w:tcPr>
          <w:p w:rsidR="00152F73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Lentilles</w:t>
            </w: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TP22</w:t>
            </w: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152F73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Produire une image et caractériser une image</w:t>
            </w:r>
          </w:p>
        </w:tc>
      </w:tr>
      <w:tr w:rsidR="00152F73" w:rsidRPr="005B3498" w:rsidTr="00152F73">
        <w:tc>
          <w:tcPr>
            <w:tcW w:w="4606" w:type="dxa"/>
          </w:tcPr>
          <w:p w:rsidR="00152F73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Lentilles</w:t>
            </w: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TP23</w:t>
            </w: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152F73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Produire une image et caractériser une image</w:t>
            </w: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Modéliser l’œil</w:t>
            </w: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</w:tr>
      <w:tr w:rsidR="00152F73" w:rsidRPr="005B3498" w:rsidTr="00152F73">
        <w:tc>
          <w:tcPr>
            <w:tcW w:w="4606" w:type="dxa"/>
          </w:tcPr>
          <w:p w:rsidR="00152F73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Electricité</w:t>
            </w: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TP 24</w:t>
            </w: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4606" w:type="dxa"/>
          </w:tcPr>
          <w:p w:rsidR="00152F73" w:rsidRPr="005B3498" w:rsidRDefault="002D1458" w:rsidP="000E140D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B3498">
              <w:rPr>
                <w:rFonts w:ascii="Verdana" w:hAnsi="Verdana"/>
                <w:sz w:val="24"/>
                <w:szCs w:val="24"/>
              </w:rPr>
              <w:t>Lois des nœuds et additivité des tensions</w:t>
            </w:r>
          </w:p>
        </w:tc>
      </w:tr>
      <w:tr w:rsidR="00152F73" w:rsidRPr="005B3498" w:rsidTr="00152F73">
        <w:tc>
          <w:tcPr>
            <w:tcW w:w="4606" w:type="dxa"/>
          </w:tcPr>
          <w:p w:rsidR="00152F73" w:rsidRPr="005B3498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5B3498">
              <w:rPr>
                <w:rFonts w:ascii="Verdana" w:hAnsi="Verdana"/>
                <w:color w:val="FF0000"/>
                <w:sz w:val="24"/>
                <w:szCs w:val="24"/>
              </w:rPr>
              <w:t>Electricité</w:t>
            </w: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5B3498">
              <w:rPr>
                <w:rFonts w:ascii="Verdana" w:hAnsi="Verdana"/>
                <w:color w:val="FF0000"/>
                <w:sz w:val="24"/>
                <w:szCs w:val="24"/>
              </w:rPr>
              <w:t>TP 25</w:t>
            </w: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</w:tc>
        <w:tc>
          <w:tcPr>
            <w:tcW w:w="4606" w:type="dxa"/>
          </w:tcPr>
          <w:p w:rsidR="00152F73" w:rsidRPr="005B3498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5B3498">
              <w:rPr>
                <w:rFonts w:ascii="Verdana" w:hAnsi="Verdana"/>
                <w:color w:val="FF0000"/>
                <w:sz w:val="24"/>
                <w:szCs w:val="24"/>
              </w:rPr>
              <w:t>Loi d’Ohm</w:t>
            </w: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5B3498">
              <w:rPr>
                <w:rFonts w:ascii="Verdana" w:hAnsi="Verdana"/>
                <w:color w:val="FF0000"/>
                <w:sz w:val="24"/>
                <w:szCs w:val="24"/>
              </w:rPr>
              <w:t>+ étalonnage capteur résistif</w:t>
            </w:r>
          </w:p>
          <w:p w:rsidR="002D1458" w:rsidRPr="005B3498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5B3498">
              <w:rPr>
                <w:rFonts w:ascii="Verdana" w:hAnsi="Verdana"/>
                <w:color w:val="FF0000"/>
                <w:sz w:val="24"/>
                <w:szCs w:val="24"/>
              </w:rPr>
              <w:t>Photorésistance + luxmètre</w:t>
            </w:r>
          </w:p>
        </w:tc>
      </w:tr>
      <w:tr w:rsidR="002D1458" w:rsidRPr="005B3498" w:rsidTr="00152F73">
        <w:tc>
          <w:tcPr>
            <w:tcW w:w="4606" w:type="dxa"/>
          </w:tcPr>
          <w:p w:rsidR="002D1458" w:rsidRPr="00824716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824716">
              <w:rPr>
                <w:rFonts w:ascii="Verdana" w:hAnsi="Verdana"/>
                <w:color w:val="FF0000"/>
                <w:sz w:val="24"/>
                <w:szCs w:val="24"/>
              </w:rPr>
              <w:t>Electricité</w:t>
            </w:r>
          </w:p>
          <w:p w:rsidR="002D1458" w:rsidRPr="00824716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824716">
              <w:rPr>
                <w:rFonts w:ascii="Verdana" w:hAnsi="Verdana"/>
                <w:color w:val="FF0000"/>
                <w:sz w:val="24"/>
                <w:szCs w:val="24"/>
              </w:rPr>
              <w:t>TP 26</w:t>
            </w:r>
          </w:p>
          <w:p w:rsidR="002D1458" w:rsidRPr="00824716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</w:tc>
        <w:tc>
          <w:tcPr>
            <w:tcW w:w="4606" w:type="dxa"/>
          </w:tcPr>
          <w:p w:rsidR="002D1458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824716">
              <w:rPr>
                <w:rFonts w:ascii="Verdana" w:hAnsi="Verdana"/>
                <w:color w:val="FF0000"/>
                <w:sz w:val="24"/>
                <w:szCs w:val="24"/>
              </w:rPr>
              <w:t>Exploitation Loi d’Ohm avec Python</w:t>
            </w:r>
          </w:p>
          <w:p w:rsidR="00F853C6" w:rsidRPr="00824716" w:rsidRDefault="00F853C6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</w:p>
        </w:tc>
      </w:tr>
      <w:tr w:rsidR="002D1458" w:rsidRPr="005B3498" w:rsidTr="00152F73">
        <w:tc>
          <w:tcPr>
            <w:tcW w:w="4606" w:type="dxa"/>
          </w:tcPr>
          <w:p w:rsidR="002D1458" w:rsidRPr="00824716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824716">
              <w:rPr>
                <w:rFonts w:ascii="Verdana" w:hAnsi="Verdana"/>
                <w:color w:val="FF0000"/>
                <w:sz w:val="24"/>
                <w:szCs w:val="24"/>
              </w:rPr>
              <w:t>Electricité</w:t>
            </w:r>
          </w:p>
          <w:p w:rsidR="002D1458" w:rsidRPr="00824716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824716">
              <w:rPr>
                <w:rFonts w:ascii="Verdana" w:hAnsi="Verdana"/>
                <w:color w:val="FF0000"/>
                <w:sz w:val="24"/>
                <w:szCs w:val="24"/>
              </w:rPr>
              <w:t>TP27</w:t>
            </w:r>
          </w:p>
        </w:tc>
        <w:tc>
          <w:tcPr>
            <w:tcW w:w="4606" w:type="dxa"/>
          </w:tcPr>
          <w:p w:rsidR="002D1458" w:rsidRPr="00824716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824716">
              <w:rPr>
                <w:rFonts w:ascii="Verdana" w:hAnsi="Verdana"/>
                <w:color w:val="FF0000"/>
                <w:sz w:val="24"/>
                <w:szCs w:val="24"/>
              </w:rPr>
              <w:t>Utiliser un microcontrôleur et un capteur</w:t>
            </w:r>
          </w:p>
          <w:p w:rsidR="002D1458" w:rsidRPr="00824716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824716">
              <w:rPr>
                <w:rFonts w:ascii="Verdana" w:hAnsi="Verdana"/>
                <w:color w:val="FF0000"/>
                <w:sz w:val="24"/>
                <w:szCs w:val="24"/>
              </w:rPr>
              <w:lastRenderedPageBreak/>
              <w:t>Alarme de tiroir</w:t>
            </w:r>
          </w:p>
          <w:p w:rsidR="002D1458" w:rsidRPr="00824716" w:rsidRDefault="002D1458" w:rsidP="000E140D">
            <w:pPr>
              <w:jc w:val="center"/>
              <w:rPr>
                <w:rFonts w:ascii="Verdana" w:hAnsi="Verdana"/>
                <w:color w:val="FF0000"/>
                <w:sz w:val="24"/>
                <w:szCs w:val="24"/>
              </w:rPr>
            </w:pPr>
            <w:r w:rsidRPr="00824716">
              <w:rPr>
                <w:rFonts w:ascii="Verdana" w:hAnsi="Verdana"/>
                <w:color w:val="FF0000"/>
                <w:sz w:val="24"/>
                <w:szCs w:val="24"/>
              </w:rPr>
              <w:t>Alarme thermique</w:t>
            </w:r>
          </w:p>
        </w:tc>
      </w:tr>
    </w:tbl>
    <w:p w:rsidR="00247C17" w:rsidRDefault="00247C17" w:rsidP="00BA4DD7">
      <w:pPr>
        <w:jc w:val="center"/>
      </w:pPr>
    </w:p>
    <w:sectPr w:rsidR="00247C17" w:rsidSect="002B3C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200"/>
  <w:proofState w:spelling="clean" w:grammar="clean"/>
  <w:defaultTabStop w:val="708"/>
  <w:hyphenationZone w:val="425"/>
  <w:characterSpacingControl w:val="doNotCompress"/>
  <w:compat/>
  <w:rsids>
    <w:rsidRoot w:val="00CA4BAD"/>
    <w:rsid w:val="0003201C"/>
    <w:rsid w:val="000E140D"/>
    <w:rsid w:val="00152F73"/>
    <w:rsid w:val="00247C17"/>
    <w:rsid w:val="002B3C15"/>
    <w:rsid w:val="002D1458"/>
    <w:rsid w:val="002F66C1"/>
    <w:rsid w:val="003E5336"/>
    <w:rsid w:val="005B3498"/>
    <w:rsid w:val="006218CA"/>
    <w:rsid w:val="00624392"/>
    <w:rsid w:val="00824716"/>
    <w:rsid w:val="008716B3"/>
    <w:rsid w:val="009445E0"/>
    <w:rsid w:val="009516C4"/>
    <w:rsid w:val="00A3725E"/>
    <w:rsid w:val="00B1276B"/>
    <w:rsid w:val="00BA4DD7"/>
    <w:rsid w:val="00CA4BAD"/>
    <w:rsid w:val="00DB06B9"/>
    <w:rsid w:val="00F2046C"/>
    <w:rsid w:val="00F853C6"/>
    <w:rsid w:val="00FE1E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3C1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CA4BA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enhypertexte">
    <w:name w:val="Hyperlink"/>
    <w:basedOn w:val="Policepardfaut"/>
    <w:uiPriority w:val="99"/>
    <w:unhideWhenUsed/>
    <w:rsid w:val="00B1276B"/>
    <w:rPr>
      <w:color w:val="0000FF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B1276B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ssevolumiqueLAITON.doc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4</Pages>
  <Words>573</Words>
  <Characters>3156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meyer</dc:creator>
  <cp:lastModifiedBy>meyer</cp:lastModifiedBy>
  <cp:revision>12</cp:revision>
  <dcterms:created xsi:type="dcterms:W3CDTF">2019-05-04T17:43:00Z</dcterms:created>
  <dcterms:modified xsi:type="dcterms:W3CDTF">2019-05-08T10:02:00Z</dcterms:modified>
</cp:coreProperties>
</file>