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3FF2" w14:textId="19C0A98E" w:rsidR="00970FBD" w:rsidRPr="00970FBD" w:rsidRDefault="00970FBD" w:rsidP="00970FB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b/>
          <w:bCs/>
          <w:sz w:val="32"/>
          <w:szCs w:val="32"/>
          <w:lang w:eastAsia="fr-FR"/>
        </w:rPr>
      </w:pPr>
      <w:bookmarkStart w:id="0" w:name="_Toc163782"/>
      <w:bookmarkStart w:id="1" w:name="_Toc163806"/>
      <w:r>
        <w:t>BTS ESF 2022</w:t>
      </w:r>
      <w:r w:rsidRPr="00970FBD">
        <w:rPr>
          <w:rFonts w:ascii="Calibri" w:eastAsia="Calibri" w:hAnsi="Calibri" w:cs="Calibri"/>
          <w:b/>
          <w:bCs/>
          <w:lang w:eastAsia="fr-FR"/>
        </w:rPr>
        <w:t xml:space="preserve"> </w:t>
      </w:r>
      <w:r>
        <w:rPr>
          <w:rFonts w:ascii="Calibri" w:eastAsia="Calibri" w:hAnsi="Calibri" w:cs="Calibri"/>
          <w:b/>
          <w:bCs/>
          <w:lang w:eastAsia="fr-FR"/>
        </w:rPr>
        <w:tab/>
      </w:r>
      <w:r w:rsidRPr="00970FBD">
        <w:rPr>
          <w:rFonts w:ascii="Calibri" w:eastAsia="Calibri" w:hAnsi="Calibri" w:cs="Calibri"/>
          <w:b/>
          <w:bCs/>
          <w:sz w:val="32"/>
          <w:szCs w:val="32"/>
          <w:lang w:eastAsia="fr-FR"/>
        </w:rPr>
        <w:t>Fonction 4 : Communication professionnelle - animation d’équipe</w:t>
      </w:r>
    </w:p>
    <w:p w14:paraId="0CE9E08A" w14:textId="0B060D5E" w:rsidR="00970FBD" w:rsidRPr="00970FBD" w:rsidRDefault="00970FBD" w:rsidP="00970FBD">
      <w:pPr>
        <w:jc w:val="center"/>
        <w:rPr>
          <w:i/>
          <w:iCs/>
          <w:lang w:eastAsia="fr-FR"/>
        </w:rPr>
      </w:pPr>
      <w:r w:rsidRPr="00970FBD">
        <w:rPr>
          <w:i/>
          <w:iCs/>
          <w:lang w:eastAsia="fr-FR"/>
        </w:rPr>
        <w:t>Ce document est un mix entre référentiel et GAP</w:t>
      </w:r>
    </w:p>
    <w:tbl>
      <w:tblPr>
        <w:tblW w:w="11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4395"/>
        <w:gridCol w:w="4395"/>
      </w:tblGrid>
      <w:tr w:rsidR="00970FBD" w:rsidRPr="00DC063B" w14:paraId="42A7D024" w14:textId="426A758A" w:rsidTr="00970FBD">
        <w:trPr>
          <w:trHeight w:val="120"/>
        </w:trPr>
        <w:tc>
          <w:tcPr>
            <w:tcW w:w="2371" w:type="dxa"/>
          </w:tcPr>
          <w:p w14:paraId="5666E849" w14:textId="77777777" w:rsidR="00970FBD" w:rsidRDefault="00970FBD" w:rsidP="00D82E7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b/>
                <w:bCs/>
                <w:lang w:eastAsia="fr-FR"/>
              </w:rPr>
            </w:pPr>
            <w:bookmarkStart w:id="2" w:name="_Hlk109037161"/>
            <w:r w:rsidRPr="00DC063B">
              <w:rPr>
                <w:rFonts w:ascii="Calibri" w:eastAsia="Calibri" w:hAnsi="Calibri" w:cs="Calibri"/>
                <w:b/>
                <w:bCs/>
                <w:lang w:eastAsia="fr-FR"/>
              </w:rPr>
              <w:t>Fonction 4 : Communication professionnelle - animation d’équipe</w:t>
            </w:r>
          </w:p>
          <w:bookmarkEnd w:id="2"/>
          <w:p w14:paraId="4768A8E9" w14:textId="77777777" w:rsidR="00970FBD" w:rsidRPr="00DC063B" w:rsidRDefault="00970FBD" w:rsidP="00970FBD">
            <w:pPr>
              <w:pBdr>
                <w:top w:val="none" w:sz="4" w:space="0" w:color="000000"/>
                <w:left w:val="none" w:sz="4" w:space="0" w:color="000000"/>
                <w:bottom w:val="none" w:sz="4" w:space="0" w:color="000000"/>
                <w:right w:val="none" w:sz="4" w:space="0" w:color="000000"/>
                <w:between w:val="none" w:sz="4" w:space="0" w:color="000000"/>
              </w:pBdr>
              <w:spacing w:after="0" w:line="240" w:lineRule="auto"/>
              <w:ind w:right="42"/>
              <w:rPr>
                <w:rFonts w:ascii="Calibri" w:eastAsia="Calibri" w:hAnsi="Calibri" w:cs="Calibri"/>
                <w:sz w:val="20"/>
                <w:szCs w:val="20"/>
                <w:lang w:eastAsia="fr-FR"/>
              </w:rPr>
            </w:pPr>
            <w:r w:rsidRPr="00DC063B">
              <w:rPr>
                <w:rFonts w:ascii="Calibri" w:eastAsia="Calibri" w:hAnsi="Calibri" w:cs="Calibri"/>
                <w:sz w:val="20"/>
                <w:szCs w:val="20"/>
                <w:lang w:eastAsia="fr-FR"/>
              </w:rPr>
              <w:t>Activité 4.1 Communication avec le public, les partenaires et communication interne</w:t>
            </w:r>
          </w:p>
          <w:p w14:paraId="1524D5C7" w14:textId="77777777" w:rsidR="00970FBD" w:rsidRPr="00DC063B" w:rsidRDefault="00970FBD" w:rsidP="00970FBD">
            <w:pPr>
              <w:pBdr>
                <w:top w:val="none" w:sz="4" w:space="0" w:color="000000"/>
                <w:left w:val="none" w:sz="4" w:space="0" w:color="000000"/>
                <w:bottom w:val="none" w:sz="4" w:space="0" w:color="000000"/>
                <w:right w:val="none" w:sz="4" w:space="0" w:color="000000"/>
                <w:between w:val="none" w:sz="4" w:space="0" w:color="000000"/>
              </w:pBdr>
              <w:spacing w:after="0" w:line="240" w:lineRule="auto"/>
              <w:ind w:right="42"/>
              <w:rPr>
                <w:rFonts w:ascii="Calibri" w:eastAsia="Calibri" w:hAnsi="Calibri" w:cs="Calibri"/>
                <w:sz w:val="20"/>
                <w:szCs w:val="20"/>
                <w:lang w:eastAsia="fr-FR"/>
              </w:rPr>
            </w:pPr>
            <w:r w:rsidRPr="00DC063B">
              <w:rPr>
                <w:rFonts w:ascii="Calibri" w:eastAsia="Calibri" w:hAnsi="Calibri" w:cs="Calibri"/>
                <w:sz w:val="20"/>
                <w:szCs w:val="20"/>
                <w:lang w:eastAsia="fr-FR"/>
              </w:rPr>
              <w:t>Activité 4.2 Animation et suivi du travail d’équipe</w:t>
            </w:r>
          </w:p>
          <w:p w14:paraId="188DEEC4" w14:textId="77777777" w:rsidR="00970FBD" w:rsidRPr="00DC063B" w:rsidRDefault="00970FBD" w:rsidP="00970FBD"/>
        </w:tc>
        <w:tc>
          <w:tcPr>
            <w:tcW w:w="4395" w:type="dxa"/>
          </w:tcPr>
          <w:p w14:paraId="180D8935" w14:textId="77777777" w:rsidR="00970FBD" w:rsidRPr="00914832" w:rsidRDefault="00970FBD" w:rsidP="00D82E79">
            <w:pPr>
              <w:keepNext/>
              <w:keepLines/>
              <w:pBdr>
                <w:top w:val="none" w:sz="4" w:space="0" w:color="000000"/>
                <w:left w:val="none" w:sz="4" w:space="0" w:color="000000"/>
                <w:bottom w:val="none" w:sz="4" w:space="0" w:color="000000"/>
                <w:right w:val="none" w:sz="4" w:space="0" w:color="000000"/>
                <w:between w:val="none" w:sz="4" w:space="0" w:color="000000"/>
              </w:pBdr>
              <w:spacing w:after="80" w:line="240" w:lineRule="auto"/>
              <w:outlineLvl w:val="1"/>
              <w:rPr>
                <w:rFonts w:ascii="Calibri" w:eastAsia="Calibri" w:hAnsi="Calibri" w:cs="Calibri"/>
                <w:b/>
                <w:bCs/>
                <w:lang w:eastAsia="fr-FR"/>
              </w:rPr>
            </w:pPr>
            <w:r w:rsidRPr="00914832">
              <w:rPr>
                <w:rFonts w:ascii="Calibri" w:eastAsia="Calibri" w:hAnsi="Calibri" w:cs="Calibri"/>
                <w:b/>
                <w:bCs/>
                <w:lang w:eastAsia="fr-FR"/>
              </w:rPr>
              <w:t>Bloc 4 : Communiquer et animer une équipe</w:t>
            </w:r>
          </w:p>
          <w:p w14:paraId="5A556BFA" w14:textId="77777777" w:rsidR="00970FBD" w:rsidRPr="00DC063B" w:rsidRDefault="00970FBD" w:rsidP="00D74D8A">
            <w:pPr>
              <w:pStyle w:val="Paragraphedeliste"/>
              <w:numPr>
                <w:ilvl w:val="0"/>
                <w:numId w:val="9"/>
              </w:numPr>
            </w:pPr>
            <w:r w:rsidRPr="00DC063B">
              <w:t>Élaborer une communication à destination de différents publics</w:t>
            </w:r>
          </w:p>
          <w:p w14:paraId="1A1C38BA" w14:textId="77777777" w:rsidR="00970FBD" w:rsidRPr="00DC063B" w:rsidRDefault="00970FBD" w:rsidP="00D74D8A">
            <w:pPr>
              <w:pStyle w:val="Paragraphedeliste"/>
              <w:numPr>
                <w:ilvl w:val="0"/>
                <w:numId w:val="9"/>
              </w:numPr>
            </w:pPr>
            <w:r w:rsidRPr="00DC063B">
              <w:t>Mobiliser l’environnement numérique</w:t>
            </w:r>
          </w:p>
          <w:p w14:paraId="47B9086B" w14:textId="77777777" w:rsidR="00970FBD" w:rsidRPr="00DC063B" w:rsidRDefault="00970FBD" w:rsidP="00D74D8A">
            <w:pPr>
              <w:pStyle w:val="Paragraphedeliste"/>
              <w:numPr>
                <w:ilvl w:val="0"/>
                <w:numId w:val="9"/>
              </w:numPr>
            </w:pPr>
            <w:r w:rsidRPr="00DC063B">
              <w:t xml:space="preserve">Coordonner une équipe </w:t>
            </w:r>
          </w:p>
          <w:p w14:paraId="2084CA56" w14:textId="77777777" w:rsidR="00970FBD" w:rsidRPr="00DC063B" w:rsidRDefault="00970FBD" w:rsidP="00D74D8A">
            <w:pPr>
              <w:pStyle w:val="Paragraphedeliste"/>
              <w:numPr>
                <w:ilvl w:val="0"/>
                <w:numId w:val="9"/>
              </w:numPr>
            </w:pPr>
            <w:r w:rsidRPr="00DC063B">
              <w:t>Participer à la définition des profils de postes et des compétences associées, au sein de l’équipe</w:t>
            </w:r>
          </w:p>
          <w:p w14:paraId="21531A70" w14:textId="77777777" w:rsidR="00970FBD" w:rsidRPr="00DC063B" w:rsidRDefault="00970FBD" w:rsidP="00D74D8A">
            <w:pPr>
              <w:pStyle w:val="Paragraphedeliste"/>
              <w:numPr>
                <w:ilvl w:val="0"/>
                <w:numId w:val="9"/>
              </w:numPr>
            </w:pPr>
            <w:r w:rsidRPr="00DC063B">
              <w:t>Participer à la gestion de l’équipe</w:t>
            </w:r>
          </w:p>
        </w:tc>
        <w:tc>
          <w:tcPr>
            <w:tcW w:w="4395" w:type="dxa"/>
          </w:tcPr>
          <w:p w14:paraId="092C03BB" w14:textId="494BED2A" w:rsidR="00970FBD" w:rsidRPr="00914832" w:rsidRDefault="00970FBD" w:rsidP="00D82E79">
            <w:pPr>
              <w:keepNext/>
              <w:keepLines/>
              <w:pBdr>
                <w:top w:val="none" w:sz="4" w:space="0" w:color="000000"/>
                <w:left w:val="none" w:sz="4" w:space="0" w:color="000000"/>
                <w:bottom w:val="none" w:sz="4" w:space="0" w:color="000000"/>
                <w:right w:val="none" w:sz="4" w:space="0" w:color="000000"/>
                <w:between w:val="none" w:sz="4" w:space="0" w:color="000000"/>
              </w:pBdr>
              <w:spacing w:after="80" w:line="240" w:lineRule="auto"/>
              <w:outlineLvl w:val="1"/>
              <w:rPr>
                <w:rFonts w:ascii="Calibri" w:eastAsia="Calibri" w:hAnsi="Calibri" w:cs="Calibri"/>
                <w:b/>
                <w:bCs/>
                <w:lang w:eastAsia="fr-FR"/>
              </w:rPr>
            </w:pPr>
            <w:r w:rsidRPr="00970FBD">
              <w:rPr>
                <w:rFonts w:ascii="Calibri" w:eastAsia="Calibri" w:hAnsi="Calibri" w:cs="Calibri"/>
                <w:b/>
                <w:bCs/>
                <w:lang w:eastAsia="fr-FR"/>
              </w:rPr>
              <w:t>Unité U4 : Communication professionnelle - animation d’équipe</w:t>
            </w:r>
          </w:p>
        </w:tc>
      </w:tr>
    </w:tbl>
    <w:p w14:paraId="2CB67949" w14:textId="77777777" w:rsidR="001440A0" w:rsidRDefault="001440A0" w:rsidP="006B6525">
      <w:pPr>
        <w:pStyle w:val="Titre3"/>
        <w:spacing w:after="0"/>
        <w:ind w:left="-5"/>
      </w:pPr>
      <w:bookmarkStart w:id="3" w:name="_Toc163784"/>
      <w:bookmarkEnd w:id="0"/>
    </w:p>
    <w:p w14:paraId="32F9FB80" w14:textId="72291278" w:rsidR="006B6525" w:rsidRDefault="006B6525" w:rsidP="006B6525">
      <w:pPr>
        <w:pStyle w:val="Titre3"/>
        <w:spacing w:after="0"/>
        <w:ind w:left="-5"/>
      </w:pPr>
      <w:r>
        <w:t xml:space="preserve">Compétences </w:t>
      </w:r>
      <w:bookmarkEnd w:id="3"/>
    </w:p>
    <w:tbl>
      <w:tblPr>
        <w:tblStyle w:val="TableGrid"/>
        <w:tblW w:w="10753" w:type="dxa"/>
        <w:tblInd w:w="10" w:type="dxa"/>
        <w:tblCellMar>
          <w:top w:w="153" w:type="dxa"/>
          <w:left w:w="102" w:type="dxa"/>
          <w:right w:w="4" w:type="dxa"/>
        </w:tblCellMar>
        <w:tblLook w:val="04A0" w:firstRow="1" w:lastRow="0" w:firstColumn="1" w:lastColumn="0" w:noHBand="0" w:noVBand="1"/>
      </w:tblPr>
      <w:tblGrid>
        <w:gridCol w:w="2825"/>
        <w:gridCol w:w="7928"/>
      </w:tblGrid>
      <w:tr w:rsidR="006B6525" w14:paraId="6A244109" w14:textId="77777777" w:rsidTr="00970FBD">
        <w:trPr>
          <w:trHeight w:val="612"/>
        </w:trPr>
        <w:tc>
          <w:tcPr>
            <w:tcW w:w="2825" w:type="dxa"/>
            <w:tcBorders>
              <w:top w:val="single" w:sz="8" w:space="0" w:color="000000"/>
              <w:left w:val="single" w:sz="8" w:space="0" w:color="000000"/>
              <w:bottom w:val="single" w:sz="8" w:space="0" w:color="000000"/>
              <w:right w:val="single" w:sz="8" w:space="0" w:color="000000"/>
            </w:tcBorders>
            <w:vAlign w:val="center"/>
          </w:tcPr>
          <w:p w14:paraId="3B322C7A" w14:textId="77777777" w:rsidR="006B6525" w:rsidRDefault="006B6525" w:rsidP="00D82E79">
            <w:pPr>
              <w:spacing w:line="259" w:lineRule="auto"/>
            </w:pPr>
            <w:r>
              <w:t xml:space="preserve">Compétences </w:t>
            </w:r>
          </w:p>
        </w:tc>
        <w:tc>
          <w:tcPr>
            <w:tcW w:w="7928" w:type="dxa"/>
            <w:tcBorders>
              <w:top w:val="single" w:sz="8" w:space="0" w:color="000000"/>
              <w:left w:val="single" w:sz="8" w:space="0" w:color="000000"/>
              <w:bottom w:val="single" w:sz="8" w:space="0" w:color="000000"/>
              <w:right w:val="single" w:sz="8" w:space="0" w:color="000000"/>
            </w:tcBorders>
            <w:vAlign w:val="center"/>
          </w:tcPr>
          <w:p w14:paraId="0EE10908" w14:textId="77777777" w:rsidR="006B6525" w:rsidRDefault="006B6525" w:rsidP="00D82E79">
            <w:pPr>
              <w:spacing w:line="259" w:lineRule="auto"/>
              <w:ind w:left="8"/>
            </w:pPr>
            <w:r>
              <w:t>Indicateurs</w:t>
            </w:r>
            <w:r>
              <w:rPr>
                <w:i/>
              </w:rPr>
              <w:t xml:space="preserve"> </w:t>
            </w:r>
          </w:p>
        </w:tc>
      </w:tr>
      <w:tr w:rsidR="006B6525" w14:paraId="3791947A" w14:textId="77777777" w:rsidTr="00970FBD">
        <w:trPr>
          <w:trHeight w:val="4446"/>
        </w:trPr>
        <w:tc>
          <w:tcPr>
            <w:tcW w:w="2825" w:type="dxa"/>
            <w:tcBorders>
              <w:top w:val="single" w:sz="8" w:space="0" w:color="000000"/>
              <w:left w:val="single" w:sz="8" w:space="0" w:color="000000"/>
              <w:bottom w:val="single" w:sz="8" w:space="0" w:color="000000"/>
              <w:right w:val="single" w:sz="8" w:space="0" w:color="000000"/>
            </w:tcBorders>
          </w:tcPr>
          <w:p w14:paraId="0BDFDAE7" w14:textId="77777777" w:rsidR="006B6525" w:rsidRDefault="006B6525" w:rsidP="00D82E79">
            <w:pPr>
              <w:spacing w:line="259" w:lineRule="auto"/>
            </w:pPr>
            <w:r>
              <w:t xml:space="preserve">C4.1 - Élaborer une communication à destination de différents publics </w:t>
            </w:r>
          </w:p>
        </w:tc>
        <w:tc>
          <w:tcPr>
            <w:tcW w:w="7928" w:type="dxa"/>
            <w:tcBorders>
              <w:top w:val="single" w:sz="8" w:space="0" w:color="000000"/>
              <w:left w:val="single" w:sz="8" w:space="0" w:color="000000"/>
              <w:bottom w:val="single" w:sz="8" w:space="0" w:color="000000"/>
              <w:right w:val="single" w:sz="8" w:space="0" w:color="000000"/>
            </w:tcBorders>
          </w:tcPr>
          <w:p w14:paraId="25DD8139" w14:textId="77777777" w:rsidR="006B6525" w:rsidRDefault="006B6525" w:rsidP="00D82E79">
            <w:pPr>
              <w:spacing w:after="149" w:line="257" w:lineRule="auto"/>
              <w:ind w:left="8"/>
            </w:pPr>
            <w:r>
              <w:t xml:space="preserve">Prise en compte du contexte et du besoin à l’origine de la communication </w:t>
            </w:r>
          </w:p>
          <w:p w14:paraId="3DB32F1D" w14:textId="77777777" w:rsidR="006B6525" w:rsidRDefault="006B6525" w:rsidP="00D82E79">
            <w:pPr>
              <w:spacing w:after="142" w:line="259" w:lineRule="auto"/>
              <w:ind w:left="8"/>
            </w:pPr>
            <w:r>
              <w:t xml:space="preserve">Sélection pertinente et actualisée des contenus </w:t>
            </w:r>
          </w:p>
          <w:p w14:paraId="1E234959" w14:textId="77777777" w:rsidR="006B6525" w:rsidRDefault="006B6525" w:rsidP="00D82E79">
            <w:pPr>
              <w:spacing w:after="140" w:line="261" w:lineRule="auto"/>
              <w:ind w:left="8"/>
            </w:pPr>
            <w:r>
              <w:t xml:space="preserve">Organisation du message ou </w:t>
            </w:r>
            <w:proofErr w:type="gramStart"/>
            <w:r>
              <w:t>du discours adaptée</w:t>
            </w:r>
            <w:proofErr w:type="gramEnd"/>
            <w:r>
              <w:t xml:space="preserve"> aux objectifs à atteindre </w:t>
            </w:r>
          </w:p>
          <w:p w14:paraId="4AC19EB1" w14:textId="77777777" w:rsidR="006B6525" w:rsidRDefault="006B6525" w:rsidP="00D82E79">
            <w:pPr>
              <w:spacing w:after="140" w:line="261" w:lineRule="auto"/>
              <w:ind w:left="8"/>
            </w:pPr>
            <w:r>
              <w:t xml:space="preserve">Formulation adaptée au destinataire (public, hiérarchie, bénévoles, élus, partenaires) </w:t>
            </w:r>
          </w:p>
          <w:p w14:paraId="00F1D175" w14:textId="77777777" w:rsidR="006B6525" w:rsidRDefault="006B6525" w:rsidP="00D82E79">
            <w:pPr>
              <w:spacing w:after="148" w:line="257" w:lineRule="auto"/>
              <w:ind w:left="8"/>
            </w:pPr>
            <w:r>
              <w:t xml:space="preserve">Choix du mode de communication et de transmission cohérent avec le contexte et les interlocuteurs </w:t>
            </w:r>
          </w:p>
          <w:p w14:paraId="57FD3138" w14:textId="77777777" w:rsidR="006B6525" w:rsidRDefault="006B6525" w:rsidP="00D82E79">
            <w:pPr>
              <w:spacing w:after="148" w:line="257" w:lineRule="auto"/>
              <w:ind w:left="8"/>
            </w:pPr>
            <w:r>
              <w:t xml:space="preserve">Élaboration de supports de communication (écrit, oral, visuel) adaptés au public </w:t>
            </w:r>
          </w:p>
          <w:p w14:paraId="275628A2" w14:textId="77777777" w:rsidR="006B6525" w:rsidRDefault="006B6525" w:rsidP="00D82E79">
            <w:pPr>
              <w:spacing w:after="148" w:line="257" w:lineRule="auto"/>
              <w:ind w:left="8"/>
            </w:pPr>
            <w:r>
              <w:t xml:space="preserve">Mobilisation des méthodes facilitant l’accessibilité des informations aux personnes en situation particulière </w:t>
            </w:r>
          </w:p>
          <w:p w14:paraId="2F619463" w14:textId="77777777" w:rsidR="006B6525" w:rsidRDefault="006B6525" w:rsidP="00D82E79">
            <w:pPr>
              <w:spacing w:after="142" w:line="259" w:lineRule="auto"/>
              <w:ind w:left="8"/>
            </w:pPr>
            <w:r>
              <w:t xml:space="preserve">Gestion efficace de la communication </w:t>
            </w:r>
          </w:p>
          <w:p w14:paraId="4D866305" w14:textId="77777777" w:rsidR="006B6525" w:rsidRDefault="006B6525" w:rsidP="00D82E79">
            <w:pPr>
              <w:spacing w:line="259" w:lineRule="auto"/>
              <w:ind w:left="8"/>
            </w:pPr>
            <w:r>
              <w:t xml:space="preserve">Respect des règles éthiques et professionnelles </w:t>
            </w:r>
          </w:p>
        </w:tc>
      </w:tr>
      <w:tr w:rsidR="006B6525" w14:paraId="6AFCF087" w14:textId="77777777" w:rsidTr="00970FBD">
        <w:trPr>
          <w:trHeight w:val="1677"/>
        </w:trPr>
        <w:tc>
          <w:tcPr>
            <w:tcW w:w="2825" w:type="dxa"/>
            <w:tcBorders>
              <w:top w:val="single" w:sz="8" w:space="0" w:color="000000"/>
              <w:left w:val="single" w:sz="8" w:space="0" w:color="000000"/>
              <w:bottom w:val="single" w:sz="8" w:space="0" w:color="000000"/>
              <w:right w:val="single" w:sz="8" w:space="0" w:color="000000"/>
            </w:tcBorders>
          </w:tcPr>
          <w:p w14:paraId="66F9E81B" w14:textId="77777777" w:rsidR="006B6525" w:rsidRDefault="006B6525" w:rsidP="00D82E79">
            <w:pPr>
              <w:spacing w:line="259" w:lineRule="auto"/>
            </w:pPr>
            <w:r>
              <w:t xml:space="preserve">C4.2 - Mobiliser </w:t>
            </w:r>
          </w:p>
          <w:p w14:paraId="1C4A4135" w14:textId="77777777" w:rsidR="006B6525" w:rsidRDefault="006B6525" w:rsidP="00D82E79">
            <w:pPr>
              <w:spacing w:line="259" w:lineRule="auto"/>
            </w:pPr>
            <w:r>
              <w:t xml:space="preserve">l’environnement numérique </w:t>
            </w:r>
          </w:p>
        </w:tc>
        <w:tc>
          <w:tcPr>
            <w:tcW w:w="7928" w:type="dxa"/>
            <w:tcBorders>
              <w:top w:val="single" w:sz="8" w:space="0" w:color="000000"/>
              <w:left w:val="single" w:sz="8" w:space="0" w:color="000000"/>
              <w:bottom w:val="single" w:sz="8" w:space="0" w:color="000000"/>
              <w:right w:val="single" w:sz="8" w:space="0" w:color="000000"/>
            </w:tcBorders>
          </w:tcPr>
          <w:p w14:paraId="67B44938" w14:textId="77777777" w:rsidR="006B6525" w:rsidRDefault="006B6525" w:rsidP="00D82E79">
            <w:pPr>
              <w:spacing w:after="162" w:line="258" w:lineRule="auto"/>
              <w:ind w:left="8"/>
            </w:pPr>
            <w:r>
              <w:t xml:space="preserve">Utilisation d’outils numériques adaptés à la communication envisagée </w:t>
            </w:r>
          </w:p>
          <w:p w14:paraId="0A69E7AD" w14:textId="466AB025" w:rsidR="006B6525" w:rsidRDefault="006B6525" w:rsidP="00D82E79">
            <w:pPr>
              <w:spacing w:after="144" w:line="257" w:lineRule="auto"/>
              <w:ind w:left="8"/>
            </w:pPr>
            <w:r>
              <w:t xml:space="preserve">Utilisation des </w:t>
            </w:r>
            <w:r>
              <w:tab/>
              <w:t>fonctions d’automatisation</w:t>
            </w:r>
            <w:r w:rsidR="001440A0">
              <w:t xml:space="preserve"> </w:t>
            </w:r>
            <w:r>
              <w:t xml:space="preserve">permettant une réalisation de qualité  </w:t>
            </w:r>
          </w:p>
          <w:p w14:paraId="1BE994C4" w14:textId="77777777" w:rsidR="006B6525" w:rsidRDefault="006B6525" w:rsidP="00D82E79">
            <w:pPr>
              <w:spacing w:line="259" w:lineRule="auto"/>
              <w:ind w:left="8"/>
            </w:pPr>
            <w:r>
              <w:t xml:space="preserve">Gestion rigoureuse des documents et messages permettant le suivi </w:t>
            </w:r>
          </w:p>
        </w:tc>
      </w:tr>
      <w:tr w:rsidR="00EA764F" w14:paraId="22EF3A46" w14:textId="77777777" w:rsidTr="001440A0">
        <w:trPr>
          <w:trHeight w:val="3662"/>
        </w:trPr>
        <w:tc>
          <w:tcPr>
            <w:tcW w:w="2825" w:type="dxa"/>
            <w:tcBorders>
              <w:top w:val="single" w:sz="8" w:space="0" w:color="000000"/>
              <w:left w:val="single" w:sz="8" w:space="0" w:color="000000"/>
              <w:right w:val="single" w:sz="8" w:space="0" w:color="000000"/>
            </w:tcBorders>
          </w:tcPr>
          <w:p w14:paraId="04A45645" w14:textId="77777777" w:rsidR="00EA764F" w:rsidRDefault="00EA764F" w:rsidP="00D82E79">
            <w:pPr>
              <w:spacing w:line="259" w:lineRule="auto"/>
              <w:ind w:right="29"/>
            </w:pPr>
            <w:r>
              <w:lastRenderedPageBreak/>
              <w:t xml:space="preserve">C4.3 - Coordonner une équipe  </w:t>
            </w:r>
          </w:p>
        </w:tc>
        <w:tc>
          <w:tcPr>
            <w:tcW w:w="7928" w:type="dxa"/>
            <w:tcBorders>
              <w:top w:val="single" w:sz="8" w:space="0" w:color="000000"/>
              <w:left w:val="single" w:sz="8" w:space="0" w:color="000000"/>
              <w:right w:val="single" w:sz="8" w:space="0" w:color="000000"/>
            </w:tcBorders>
          </w:tcPr>
          <w:p w14:paraId="2F8E45D9" w14:textId="77777777" w:rsidR="00EA764F" w:rsidRDefault="00EA764F" w:rsidP="00D82E79">
            <w:pPr>
              <w:spacing w:after="148" w:line="257" w:lineRule="auto"/>
              <w:ind w:left="8"/>
            </w:pPr>
            <w:r>
              <w:t xml:space="preserve">Projection cohérente des interventions des différents membres de l’équipe </w:t>
            </w:r>
          </w:p>
          <w:p w14:paraId="001A52D4" w14:textId="77777777" w:rsidR="00EA764F" w:rsidRDefault="00EA764F" w:rsidP="00D82E79">
            <w:pPr>
              <w:spacing w:after="142" w:line="259" w:lineRule="auto"/>
              <w:ind w:left="8"/>
            </w:pPr>
            <w:r>
              <w:t xml:space="preserve">Coordination prenant en compte les compétences et les contraintes  </w:t>
            </w:r>
          </w:p>
          <w:p w14:paraId="0CE83CF3" w14:textId="77777777" w:rsidR="00EA764F" w:rsidRDefault="00EA764F" w:rsidP="00D82E79">
            <w:pPr>
              <w:spacing w:after="140" w:line="261" w:lineRule="auto"/>
              <w:ind w:left="8"/>
            </w:pPr>
            <w:r>
              <w:t xml:space="preserve">Organisation, préparation, animation de réunions, de moments d’échanges permettant des activités efficaces </w:t>
            </w:r>
          </w:p>
          <w:p w14:paraId="79B41B28" w14:textId="77777777" w:rsidR="00EA764F" w:rsidRDefault="00EA764F" w:rsidP="00D82E79">
            <w:pPr>
              <w:spacing w:line="259" w:lineRule="auto"/>
              <w:ind w:left="8"/>
            </w:pPr>
            <w:r>
              <w:t xml:space="preserve">Régulation du fonctionnement de l’équipe (intégration de nouvelles recrues, gestion des tensions) </w:t>
            </w:r>
          </w:p>
          <w:p w14:paraId="0D82C605" w14:textId="77777777" w:rsidR="00EA764F" w:rsidRDefault="00EA764F" w:rsidP="00D82E79">
            <w:pPr>
              <w:spacing w:after="146" w:line="259" w:lineRule="auto"/>
              <w:ind w:left="8"/>
            </w:pPr>
            <w:r>
              <w:t xml:space="preserve">Participation à l’élaboration de plannings fonctionnels  </w:t>
            </w:r>
          </w:p>
          <w:p w14:paraId="6CF36449" w14:textId="77777777" w:rsidR="00EA764F" w:rsidRDefault="00EA764F" w:rsidP="00D82E79">
            <w:pPr>
              <w:spacing w:after="142" w:line="259" w:lineRule="auto"/>
              <w:ind w:left="8" w:right="63"/>
            </w:pPr>
            <w:r>
              <w:t xml:space="preserve">Proposition de méthodes de travail adaptées, appui technique pour l’application de procédures, l’actualisation de connaissances, la résolution de problèmes  </w:t>
            </w:r>
          </w:p>
          <w:p w14:paraId="4476F704" w14:textId="505B46BF" w:rsidR="00EA764F" w:rsidRDefault="00EA764F" w:rsidP="00D82E79">
            <w:pPr>
              <w:spacing w:line="259" w:lineRule="auto"/>
              <w:ind w:left="8"/>
            </w:pPr>
            <w:r>
              <w:t xml:space="preserve">Liaison efficace entre l’encadrement et l’équipe </w:t>
            </w:r>
          </w:p>
        </w:tc>
      </w:tr>
      <w:tr w:rsidR="006B6525" w14:paraId="62070388" w14:textId="77777777" w:rsidTr="00970FBD">
        <w:trPr>
          <w:trHeight w:val="1241"/>
        </w:trPr>
        <w:tc>
          <w:tcPr>
            <w:tcW w:w="2825" w:type="dxa"/>
            <w:tcBorders>
              <w:top w:val="single" w:sz="8" w:space="0" w:color="000000"/>
              <w:left w:val="single" w:sz="8" w:space="0" w:color="000000"/>
              <w:bottom w:val="single" w:sz="8" w:space="0" w:color="000000"/>
              <w:right w:val="single" w:sz="8" w:space="0" w:color="000000"/>
            </w:tcBorders>
          </w:tcPr>
          <w:p w14:paraId="349EF3A1" w14:textId="77777777" w:rsidR="006B6525" w:rsidRDefault="006B6525" w:rsidP="00D82E79">
            <w:pPr>
              <w:spacing w:line="259" w:lineRule="auto"/>
            </w:pPr>
            <w:r>
              <w:t xml:space="preserve">C4.4 - Participer, à la définition des profils de postes et des compétences associées, au sein de l’équipe </w:t>
            </w:r>
          </w:p>
        </w:tc>
        <w:tc>
          <w:tcPr>
            <w:tcW w:w="7928" w:type="dxa"/>
            <w:tcBorders>
              <w:top w:val="single" w:sz="8" w:space="0" w:color="000000"/>
              <w:left w:val="single" w:sz="8" w:space="0" w:color="000000"/>
              <w:bottom w:val="single" w:sz="8" w:space="0" w:color="000000"/>
              <w:right w:val="single" w:sz="8" w:space="0" w:color="000000"/>
            </w:tcBorders>
          </w:tcPr>
          <w:p w14:paraId="50F541C7" w14:textId="77777777" w:rsidR="006B6525" w:rsidRDefault="006B6525" w:rsidP="00D82E79">
            <w:pPr>
              <w:spacing w:after="144" w:line="257" w:lineRule="auto"/>
              <w:ind w:left="8"/>
            </w:pPr>
            <w:r>
              <w:t xml:space="preserve">Contribution au diagnostic des compétences nécessaires pour le poste de travail  </w:t>
            </w:r>
          </w:p>
          <w:p w14:paraId="6BE94469" w14:textId="77777777" w:rsidR="006B6525" w:rsidRDefault="006B6525" w:rsidP="00D82E79">
            <w:pPr>
              <w:spacing w:after="147" w:line="259" w:lineRule="auto"/>
              <w:ind w:left="8"/>
            </w:pPr>
            <w:r>
              <w:t xml:space="preserve">Participation à la sélection des candidats </w:t>
            </w:r>
          </w:p>
          <w:p w14:paraId="6EF2572B" w14:textId="77777777" w:rsidR="006B6525" w:rsidRDefault="006B6525" w:rsidP="00D82E79">
            <w:pPr>
              <w:spacing w:line="259" w:lineRule="auto"/>
              <w:ind w:left="8"/>
            </w:pPr>
            <w:r>
              <w:t xml:space="preserve">Tutorat, accompagnement pour une prise de poste efficace </w:t>
            </w:r>
          </w:p>
        </w:tc>
      </w:tr>
      <w:tr w:rsidR="006B6525" w14:paraId="65765567" w14:textId="77777777" w:rsidTr="00970FBD">
        <w:trPr>
          <w:trHeight w:val="2934"/>
        </w:trPr>
        <w:tc>
          <w:tcPr>
            <w:tcW w:w="2825" w:type="dxa"/>
            <w:tcBorders>
              <w:top w:val="single" w:sz="8" w:space="0" w:color="000000"/>
              <w:left w:val="single" w:sz="8" w:space="0" w:color="000000"/>
              <w:bottom w:val="single" w:sz="8" w:space="0" w:color="000000"/>
              <w:right w:val="single" w:sz="8" w:space="0" w:color="000000"/>
            </w:tcBorders>
          </w:tcPr>
          <w:p w14:paraId="421F5C70" w14:textId="77777777" w:rsidR="006B6525" w:rsidRDefault="006B6525" w:rsidP="00D82E79">
            <w:pPr>
              <w:spacing w:line="259" w:lineRule="auto"/>
            </w:pPr>
            <w:r>
              <w:t xml:space="preserve">C4.5 – Participer à la gestion de l’équipe </w:t>
            </w:r>
          </w:p>
        </w:tc>
        <w:tc>
          <w:tcPr>
            <w:tcW w:w="7928" w:type="dxa"/>
            <w:tcBorders>
              <w:top w:val="single" w:sz="8" w:space="0" w:color="000000"/>
              <w:left w:val="single" w:sz="8" w:space="0" w:color="000000"/>
              <w:bottom w:val="single" w:sz="8" w:space="0" w:color="000000"/>
              <w:right w:val="single" w:sz="8" w:space="0" w:color="000000"/>
            </w:tcBorders>
          </w:tcPr>
          <w:p w14:paraId="4829FAF8" w14:textId="77777777" w:rsidR="006B6525" w:rsidRDefault="006B6525" w:rsidP="00D82E79">
            <w:pPr>
              <w:spacing w:after="146" w:line="259" w:lineRule="auto"/>
              <w:ind w:left="8"/>
            </w:pPr>
            <w:r>
              <w:t xml:space="preserve">Participation à l’organisation du travail des personnels, de l’équipe </w:t>
            </w:r>
          </w:p>
          <w:p w14:paraId="0D8DE479" w14:textId="77777777" w:rsidR="006B6525" w:rsidRDefault="006B6525" w:rsidP="00D82E79">
            <w:pPr>
              <w:spacing w:after="142" w:line="259" w:lineRule="auto"/>
              <w:ind w:left="8"/>
            </w:pPr>
            <w:r>
              <w:t xml:space="preserve">Suivi et évaluation des activités de l’équipe </w:t>
            </w:r>
          </w:p>
          <w:p w14:paraId="1782AA69" w14:textId="77777777" w:rsidR="006B6525" w:rsidRDefault="006B6525" w:rsidP="00D82E79">
            <w:pPr>
              <w:spacing w:after="140" w:line="261" w:lineRule="auto"/>
              <w:ind w:left="8"/>
            </w:pPr>
            <w:r>
              <w:t xml:space="preserve">Suivi de l’évolution des compétences liées à de nouvelles organisations, de nouvelles situations, de nouvelles technologies </w:t>
            </w:r>
          </w:p>
          <w:p w14:paraId="0AD03752" w14:textId="77777777" w:rsidR="006B6525" w:rsidRDefault="006B6525" w:rsidP="00D82E79">
            <w:pPr>
              <w:spacing w:after="140" w:line="261" w:lineRule="auto"/>
              <w:ind w:left="8"/>
            </w:pPr>
            <w:r>
              <w:t xml:space="preserve">Pour l’équipe, conduite d’entretiens professionnels, participation à l’élaboration du parcours professionnel </w:t>
            </w:r>
          </w:p>
          <w:p w14:paraId="70E6E89A" w14:textId="77777777" w:rsidR="006B6525" w:rsidRDefault="006B6525" w:rsidP="00D82E79">
            <w:pPr>
              <w:spacing w:line="259" w:lineRule="auto"/>
              <w:ind w:left="8" w:right="64"/>
            </w:pPr>
            <w:r>
              <w:t xml:space="preserve">Repérage des besoins de formation, recherche d’actions de formation adaptées aux besoins des professionnels et à leurs projets professionnels </w:t>
            </w:r>
          </w:p>
        </w:tc>
      </w:tr>
    </w:tbl>
    <w:p w14:paraId="07B73B32" w14:textId="2E4C69FF" w:rsidR="006B6525" w:rsidRDefault="006B6525" w:rsidP="006B6525">
      <w:pPr>
        <w:spacing w:after="279"/>
      </w:pPr>
      <w:r>
        <w:t xml:space="preserve"> </w:t>
      </w:r>
    </w:p>
    <w:tbl>
      <w:tblPr>
        <w:tblStyle w:val="Grilledutableau1111"/>
        <w:tblW w:w="10768" w:type="dxa"/>
        <w:tblLook w:val="04A0" w:firstRow="1" w:lastRow="0" w:firstColumn="1" w:lastColumn="0" w:noHBand="0" w:noVBand="1"/>
      </w:tblPr>
      <w:tblGrid>
        <w:gridCol w:w="10768"/>
      </w:tblGrid>
      <w:tr w:rsidR="00D74D8A" w:rsidRPr="00DC063B" w14:paraId="6B4BD26B" w14:textId="77777777" w:rsidTr="00970FBD">
        <w:trPr>
          <w:trHeight w:val="454"/>
        </w:trPr>
        <w:tc>
          <w:tcPr>
            <w:tcW w:w="10768" w:type="dxa"/>
            <w:shd w:val="clear" w:color="auto" w:fill="FF66FF"/>
            <w:vAlign w:val="center"/>
          </w:tcPr>
          <w:p w14:paraId="289B5D02" w14:textId="77777777" w:rsidR="00D74D8A" w:rsidRPr="00DC063B" w:rsidRDefault="00D74D8A" w:rsidP="00D82E79">
            <w:pPr>
              <w:pBdr>
                <w:top w:val="nil"/>
                <w:left w:val="nil"/>
                <w:bottom w:val="nil"/>
                <w:right w:val="nil"/>
                <w:between w:val="nil"/>
              </w:pBdr>
              <w:rPr>
                <w:b/>
              </w:rPr>
            </w:pPr>
            <w:r w:rsidRPr="00DC063B">
              <w:rPr>
                <w:b/>
              </w:rPr>
              <w:t>Fonction 4 : Communication professionnelle - animation d’équipe</w:t>
            </w:r>
          </w:p>
        </w:tc>
      </w:tr>
      <w:tr w:rsidR="00D74D8A" w:rsidRPr="00DC063B" w14:paraId="75B93349" w14:textId="77777777" w:rsidTr="00970FBD">
        <w:tc>
          <w:tcPr>
            <w:tcW w:w="10768" w:type="dxa"/>
          </w:tcPr>
          <w:p w14:paraId="56D431A8" w14:textId="77777777" w:rsidR="00D74D8A" w:rsidRPr="00DC063B" w:rsidRDefault="00D74D8A" w:rsidP="00D82E79">
            <w:pPr>
              <w:widowControl w:val="0"/>
              <w:spacing w:before="240" w:after="120"/>
              <w:outlineLvl w:val="3"/>
              <w:rPr>
                <w:b/>
                <w:sz w:val="24"/>
                <w:szCs w:val="24"/>
              </w:rPr>
            </w:pPr>
            <w:r w:rsidRPr="00DC063B">
              <w:rPr>
                <w:b/>
                <w:sz w:val="24"/>
                <w:szCs w:val="24"/>
              </w:rPr>
              <w:t>Activité 4.1 Communication avec le public, les partenaires et communication interne</w:t>
            </w:r>
          </w:p>
          <w:p w14:paraId="2581CB55" w14:textId="77777777" w:rsidR="00D74D8A" w:rsidRPr="00DC063B" w:rsidRDefault="00D74D8A" w:rsidP="00D74D8A">
            <w:pPr>
              <w:numPr>
                <w:ilvl w:val="0"/>
                <w:numId w:val="8"/>
              </w:numPr>
              <w:contextualSpacing/>
              <w:rPr>
                <w:sz w:val="20"/>
                <w:szCs w:val="20"/>
              </w:rPr>
            </w:pPr>
            <w:r w:rsidRPr="00DC063B">
              <w:rPr>
                <w:sz w:val="20"/>
                <w:szCs w:val="20"/>
              </w:rPr>
              <w:t xml:space="preserve">Suivi, gestion des messages et courriels reçus </w:t>
            </w:r>
          </w:p>
          <w:p w14:paraId="7F62326C" w14:textId="77777777" w:rsidR="00D74D8A" w:rsidRPr="00DC063B" w:rsidRDefault="00D74D8A" w:rsidP="00D74D8A">
            <w:pPr>
              <w:numPr>
                <w:ilvl w:val="0"/>
                <w:numId w:val="8"/>
              </w:numPr>
              <w:contextualSpacing/>
              <w:rPr>
                <w:sz w:val="20"/>
                <w:szCs w:val="20"/>
              </w:rPr>
            </w:pPr>
            <w:r w:rsidRPr="00DC063B">
              <w:rPr>
                <w:sz w:val="20"/>
                <w:szCs w:val="20"/>
              </w:rPr>
              <w:t xml:space="preserve">Identification des différents besoins de communication </w:t>
            </w:r>
          </w:p>
          <w:p w14:paraId="7535626D" w14:textId="77777777" w:rsidR="00D74D8A" w:rsidRPr="00DC063B" w:rsidRDefault="00D74D8A" w:rsidP="00D74D8A">
            <w:pPr>
              <w:numPr>
                <w:ilvl w:val="0"/>
                <w:numId w:val="8"/>
              </w:numPr>
              <w:contextualSpacing/>
              <w:rPr>
                <w:sz w:val="20"/>
                <w:szCs w:val="20"/>
              </w:rPr>
            </w:pPr>
            <w:r w:rsidRPr="00DC063B">
              <w:rPr>
                <w:sz w:val="20"/>
                <w:szCs w:val="20"/>
              </w:rPr>
              <w:t>Analyse des situations et élaboration des supports de communication adaptés (ex. : FALC, pictogrammes)</w:t>
            </w:r>
          </w:p>
          <w:p w14:paraId="1C0DDFEB" w14:textId="77777777" w:rsidR="00D74D8A" w:rsidRPr="00DC063B" w:rsidRDefault="00D74D8A" w:rsidP="00D74D8A">
            <w:pPr>
              <w:numPr>
                <w:ilvl w:val="0"/>
                <w:numId w:val="8"/>
              </w:numPr>
              <w:contextualSpacing/>
              <w:rPr>
                <w:sz w:val="20"/>
                <w:szCs w:val="20"/>
              </w:rPr>
            </w:pPr>
            <w:r w:rsidRPr="00DC063B">
              <w:rPr>
                <w:sz w:val="20"/>
                <w:szCs w:val="20"/>
              </w:rPr>
              <w:t>Utilisation des outils numériques pour communiquer (intranet, messagerie, réseaux sociaux)</w:t>
            </w:r>
          </w:p>
          <w:p w14:paraId="5B53F8A3" w14:textId="77777777" w:rsidR="00D74D8A" w:rsidRPr="00DC063B" w:rsidRDefault="00D74D8A" w:rsidP="00D74D8A">
            <w:pPr>
              <w:numPr>
                <w:ilvl w:val="0"/>
                <w:numId w:val="8"/>
              </w:numPr>
              <w:contextualSpacing/>
              <w:rPr>
                <w:sz w:val="20"/>
                <w:szCs w:val="20"/>
              </w:rPr>
            </w:pPr>
            <w:r w:rsidRPr="00DC063B">
              <w:rPr>
                <w:sz w:val="20"/>
                <w:szCs w:val="20"/>
              </w:rPr>
              <w:t>Anim</w:t>
            </w:r>
            <w:r>
              <w:rPr>
                <w:sz w:val="20"/>
                <w:szCs w:val="20"/>
              </w:rPr>
              <w:t>ation</w:t>
            </w:r>
            <w:r w:rsidRPr="00DC063B">
              <w:rPr>
                <w:sz w:val="20"/>
                <w:szCs w:val="20"/>
              </w:rPr>
              <w:t xml:space="preserve"> de réunions de travail avec les partenaires, bénévoles ou autres professionnels</w:t>
            </w:r>
          </w:p>
          <w:p w14:paraId="3F765CE2" w14:textId="77777777" w:rsidR="00D74D8A" w:rsidRPr="00DC063B" w:rsidRDefault="00D74D8A" w:rsidP="00D82E79">
            <w:pPr>
              <w:ind w:left="720"/>
              <w:rPr>
                <w:b/>
                <w:i/>
              </w:rPr>
            </w:pPr>
          </w:p>
          <w:p w14:paraId="3AD61182" w14:textId="77777777" w:rsidR="00D74D8A" w:rsidRPr="00DC063B" w:rsidRDefault="00D74D8A" w:rsidP="00D74D8A">
            <w:pPr>
              <w:numPr>
                <w:ilvl w:val="0"/>
                <w:numId w:val="5"/>
              </w:numPr>
              <w:ind w:left="589"/>
              <w:rPr>
                <w:b/>
              </w:rPr>
            </w:pPr>
            <w:r w:rsidRPr="00DC063B">
              <w:rPr>
                <w:b/>
              </w:rPr>
              <w:t xml:space="preserve">Moyens et ressources </w:t>
            </w:r>
          </w:p>
          <w:p w14:paraId="416A8609" w14:textId="77777777" w:rsidR="00D74D8A" w:rsidRPr="00DC063B" w:rsidRDefault="00D74D8A" w:rsidP="00D74D8A">
            <w:pPr>
              <w:numPr>
                <w:ilvl w:val="0"/>
                <w:numId w:val="8"/>
              </w:numPr>
              <w:contextualSpacing/>
              <w:rPr>
                <w:sz w:val="20"/>
                <w:szCs w:val="20"/>
              </w:rPr>
            </w:pPr>
            <w:r w:rsidRPr="00DC063B">
              <w:rPr>
                <w:sz w:val="20"/>
                <w:szCs w:val="20"/>
              </w:rPr>
              <w:t xml:space="preserve">Logiciels de bureautique </w:t>
            </w:r>
          </w:p>
          <w:p w14:paraId="2EA4F0FF" w14:textId="77777777" w:rsidR="00D74D8A" w:rsidRPr="00DC063B" w:rsidRDefault="00D74D8A" w:rsidP="00D74D8A">
            <w:pPr>
              <w:numPr>
                <w:ilvl w:val="0"/>
                <w:numId w:val="8"/>
              </w:numPr>
              <w:contextualSpacing/>
              <w:rPr>
                <w:sz w:val="20"/>
                <w:szCs w:val="20"/>
              </w:rPr>
            </w:pPr>
            <w:r w:rsidRPr="00DC063B">
              <w:rPr>
                <w:sz w:val="20"/>
                <w:szCs w:val="20"/>
              </w:rPr>
              <w:t>Outils numériques en ligne</w:t>
            </w:r>
          </w:p>
          <w:p w14:paraId="08BE256E" w14:textId="77777777" w:rsidR="00D74D8A" w:rsidRPr="00DC063B" w:rsidRDefault="00D74D8A" w:rsidP="00D74D8A">
            <w:pPr>
              <w:numPr>
                <w:ilvl w:val="0"/>
                <w:numId w:val="8"/>
              </w:numPr>
              <w:contextualSpacing/>
              <w:rPr>
                <w:sz w:val="20"/>
                <w:szCs w:val="20"/>
              </w:rPr>
            </w:pPr>
            <w:r w:rsidRPr="00DC063B">
              <w:rPr>
                <w:sz w:val="20"/>
                <w:szCs w:val="20"/>
              </w:rPr>
              <w:t>Cadre législatif et réglementaire</w:t>
            </w:r>
          </w:p>
          <w:p w14:paraId="01AEA8AF" w14:textId="77777777" w:rsidR="00D74D8A" w:rsidRPr="00DC063B" w:rsidRDefault="00D74D8A" w:rsidP="00D74D8A">
            <w:pPr>
              <w:numPr>
                <w:ilvl w:val="0"/>
                <w:numId w:val="7"/>
              </w:numPr>
              <w:contextualSpacing/>
              <w:rPr>
                <w:sz w:val="20"/>
                <w:szCs w:val="20"/>
              </w:rPr>
            </w:pPr>
            <w:r w:rsidRPr="00DC063B">
              <w:rPr>
                <w:sz w:val="20"/>
                <w:szCs w:val="20"/>
              </w:rPr>
              <w:t xml:space="preserve">Outils de communication </w:t>
            </w:r>
          </w:p>
          <w:p w14:paraId="2489EC23" w14:textId="77777777" w:rsidR="00D74D8A" w:rsidRPr="00DC063B" w:rsidRDefault="00D74D8A" w:rsidP="00D74D8A">
            <w:pPr>
              <w:numPr>
                <w:ilvl w:val="0"/>
                <w:numId w:val="7"/>
              </w:numPr>
              <w:contextualSpacing/>
              <w:rPr>
                <w:sz w:val="20"/>
                <w:szCs w:val="20"/>
              </w:rPr>
            </w:pPr>
            <w:r w:rsidRPr="00DC063B">
              <w:rPr>
                <w:sz w:val="20"/>
                <w:szCs w:val="20"/>
              </w:rPr>
              <w:t>Caractéristiques du public</w:t>
            </w:r>
          </w:p>
          <w:p w14:paraId="5A34B4C9" w14:textId="77777777" w:rsidR="00D74D8A" w:rsidRPr="00DC063B" w:rsidRDefault="00D74D8A" w:rsidP="00D82E79">
            <w:pPr>
              <w:rPr>
                <w:sz w:val="20"/>
                <w:szCs w:val="20"/>
              </w:rPr>
            </w:pPr>
          </w:p>
          <w:p w14:paraId="33086B19" w14:textId="77777777" w:rsidR="00D74D8A" w:rsidRPr="00DC063B" w:rsidRDefault="00D74D8A" w:rsidP="00D74D8A">
            <w:pPr>
              <w:numPr>
                <w:ilvl w:val="0"/>
                <w:numId w:val="6"/>
              </w:numPr>
              <w:ind w:left="589"/>
              <w:rPr>
                <w:b/>
              </w:rPr>
            </w:pPr>
            <w:r w:rsidRPr="00DC063B">
              <w:rPr>
                <w:b/>
              </w:rPr>
              <w:t xml:space="preserve">Résultats attendus </w:t>
            </w:r>
          </w:p>
          <w:p w14:paraId="65015D05" w14:textId="77777777" w:rsidR="00D74D8A" w:rsidRPr="00DC063B" w:rsidRDefault="00D74D8A" w:rsidP="00D74D8A">
            <w:pPr>
              <w:numPr>
                <w:ilvl w:val="0"/>
                <w:numId w:val="7"/>
              </w:numPr>
              <w:pBdr>
                <w:top w:val="nil"/>
                <w:left w:val="nil"/>
                <w:bottom w:val="nil"/>
                <w:right w:val="nil"/>
                <w:between w:val="nil"/>
              </w:pBdr>
              <w:contextualSpacing/>
              <w:rPr>
                <w:sz w:val="20"/>
                <w:szCs w:val="20"/>
              </w:rPr>
            </w:pPr>
            <w:r w:rsidRPr="00DC063B">
              <w:rPr>
                <w:sz w:val="20"/>
                <w:szCs w:val="20"/>
              </w:rPr>
              <w:t>Gestion optimale du courrier</w:t>
            </w:r>
          </w:p>
          <w:p w14:paraId="005A78D7" w14:textId="77777777" w:rsidR="00D74D8A" w:rsidRPr="00DC063B" w:rsidRDefault="00D74D8A" w:rsidP="00D74D8A">
            <w:pPr>
              <w:numPr>
                <w:ilvl w:val="0"/>
                <w:numId w:val="7"/>
              </w:numPr>
              <w:pBdr>
                <w:top w:val="nil"/>
                <w:left w:val="nil"/>
                <w:bottom w:val="nil"/>
                <w:right w:val="nil"/>
                <w:between w:val="nil"/>
              </w:pBdr>
              <w:contextualSpacing/>
              <w:rPr>
                <w:sz w:val="20"/>
                <w:szCs w:val="20"/>
              </w:rPr>
            </w:pPr>
            <w:r w:rsidRPr="00DC063B">
              <w:rPr>
                <w:sz w:val="20"/>
                <w:szCs w:val="20"/>
              </w:rPr>
              <w:t>Communication efficace et en respect du RGPD et du droit à l’image</w:t>
            </w:r>
          </w:p>
          <w:p w14:paraId="29DA726D" w14:textId="77777777" w:rsidR="00D74D8A" w:rsidRPr="00DC063B" w:rsidRDefault="00D74D8A" w:rsidP="00D74D8A">
            <w:pPr>
              <w:numPr>
                <w:ilvl w:val="0"/>
                <w:numId w:val="7"/>
              </w:numPr>
              <w:pBdr>
                <w:top w:val="nil"/>
                <w:left w:val="nil"/>
                <w:bottom w:val="nil"/>
                <w:right w:val="nil"/>
                <w:between w:val="nil"/>
              </w:pBdr>
              <w:contextualSpacing/>
              <w:rPr>
                <w:sz w:val="20"/>
                <w:szCs w:val="20"/>
              </w:rPr>
            </w:pPr>
            <w:r w:rsidRPr="00DC063B">
              <w:rPr>
                <w:sz w:val="20"/>
                <w:szCs w:val="20"/>
              </w:rPr>
              <w:t>Ordre du jour, cadre des réunions respectés</w:t>
            </w:r>
            <w:r>
              <w:rPr>
                <w:sz w:val="20"/>
                <w:szCs w:val="20"/>
              </w:rPr>
              <w:t xml:space="preserve">, </w:t>
            </w:r>
            <w:r w:rsidRPr="00DC063B">
              <w:rPr>
                <w:sz w:val="20"/>
                <w:szCs w:val="20"/>
              </w:rPr>
              <w:t xml:space="preserve">sollicitation effective des participants </w:t>
            </w:r>
          </w:p>
          <w:p w14:paraId="3C647A6B" w14:textId="77777777" w:rsidR="00D74D8A" w:rsidRPr="00DC063B" w:rsidRDefault="00D74D8A" w:rsidP="00D74D8A">
            <w:pPr>
              <w:numPr>
                <w:ilvl w:val="0"/>
                <w:numId w:val="8"/>
              </w:numPr>
              <w:pBdr>
                <w:top w:val="nil"/>
                <w:left w:val="nil"/>
                <w:bottom w:val="nil"/>
                <w:right w:val="nil"/>
                <w:between w:val="nil"/>
              </w:pBdr>
              <w:contextualSpacing/>
              <w:rPr>
                <w:bCs/>
              </w:rPr>
            </w:pPr>
            <w:r w:rsidRPr="00DC063B">
              <w:rPr>
                <w:sz w:val="20"/>
                <w:szCs w:val="20"/>
              </w:rPr>
              <w:t>Compte</w:t>
            </w:r>
            <w:r>
              <w:rPr>
                <w:sz w:val="20"/>
                <w:szCs w:val="20"/>
              </w:rPr>
              <w:t>-</w:t>
            </w:r>
            <w:r w:rsidRPr="00DC063B">
              <w:rPr>
                <w:sz w:val="20"/>
                <w:szCs w:val="20"/>
              </w:rPr>
              <w:t>rendu de réunions réalisés et archivés</w:t>
            </w:r>
          </w:p>
        </w:tc>
      </w:tr>
    </w:tbl>
    <w:p w14:paraId="5CF15E3F" w14:textId="77777777" w:rsidR="00D74D8A" w:rsidRPr="00DC063B" w:rsidRDefault="00D74D8A" w:rsidP="00D74D8A">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b/>
          <w:smallCaps/>
          <w:lang w:eastAsia="fr-FR"/>
        </w:rPr>
      </w:pPr>
    </w:p>
    <w:tbl>
      <w:tblPr>
        <w:tblStyle w:val="Grilledutableau11111"/>
        <w:tblW w:w="10768" w:type="dxa"/>
        <w:tblLook w:val="04A0" w:firstRow="1" w:lastRow="0" w:firstColumn="1" w:lastColumn="0" w:noHBand="0" w:noVBand="1"/>
      </w:tblPr>
      <w:tblGrid>
        <w:gridCol w:w="10768"/>
      </w:tblGrid>
      <w:tr w:rsidR="00D74D8A" w:rsidRPr="00DC063B" w14:paraId="0F545F2D" w14:textId="77777777" w:rsidTr="00970FBD">
        <w:trPr>
          <w:trHeight w:val="454"/>
        </w:trPr>
        <w:tc>
          <w:tcPr>
            <w:tcW w:w="10768" w:type="dxa"/>
            <w:shd w:val="clear" w:color="auto" w:fill="FF66FF"/>
            <w:vAlign w:val="center"/>
          </w:tcPr>
          <w:p w14:paraId="32B971ED" w14:textId="77777777" w:rsidR="00D74D8A" w:rsidRPr="00DC063B" w:rsidRDefault="00D74D8A" w:rsidP="00D82E79">
            <w:pPr>
              <w:pBdr>
                <w:top w:val="nil"/>
                <w:left w:val="nil"/>
                <w:bottom w:val="nil"/>
                <w:right w:val="nil"/>
                <w:between w:val="nil"/>
              </w:pBdr>
              <w:rPr>
                <w:b/>
              </w:rPr>
            </w:pPr>
            <w:r w:rsidRPr="00DC063B">
              <w:rPr>
                <w:b/>
              </w:rPr>
              <w:lastRenderedPageBreak/>
              <w:t>Fonction 4 : Communication professionnelle - animation d’équipe</w:t>
            </w:r>
          </w:p>
        </w:tc>
      </w:tr>
      <w:tr w:rsidR="00D74D8A" w:rsidRPr="00DC063B" w14:paraId="2C83C0AB" w14:textId="77777777" w:rsidTr="00970FBD">
        <w:tc>
          <w:tcPr>
            <w:tcW w:w="10768" w:type="dxa"/>
          </w:tcPr>
          <w:p w14:paraId="32D3FF2A" w14:textId="77777777" w:rsidR="00D74D8A" w:rsidRPr="00DC063B" w:rsidRDefault="00D74D8A" w:rsidP="00D82E79">
            <w:pPr>
              <w:widowControl w:val="0"/>
              <w:spacing w:before="240" w:after="120"/>
              <w:outlineLvl w:val="3"/>
              <w:rPr>
                <w:b/>
                <w:sz w:val="24"/>
                <w:szCs w:val="24"/>
              </w:rPr>
            </w:pPr>
            <w:r w:rsidRPr="00DC063B">
              <w:rPr>
                <w:b/>
                <w:sz w:val="24"/>
                <w:szCs w:val="24"/>
              </w:rPr>
              <w:t>Activité 4.2 Animation et suivi du travail d’équipe</w:t>
            </w:r>
          </w:p>
          <w:p w14:paraId="09F0C27B" w14:textId="77777777" w:rsidR="00D74D8A" w:rsidRPr="00DC063B" w:rsidRDefault="00D74D8A" w:rsidP="00D74D8A">
            <w:pPr>
              <w:numPr>
                <w:ilvl w:val="0"/>
                <w:numId w:val="8"/>
              </w:numPr>
              <w:contextualSpacing/>
              <w:rPr>
                <w:sz w:val="20"/>
                <w:szCs w:val="20"/>
              </w:rPr>
            </w:pPr>
            <w:r w:rsidRPr="00DC063B">
              <w:rPr>
                <w:sz w:val="20"/>
                <w:szCs w:val="20"/>
              </w:rPr>
              <w:t>Participation au recrutement</w:t>
            </w:r>
          </w:p>
          <w:p w14:paraId="7461A273" w14:textId="77777777" w:rsidR="00D74D8A" w:rsidRPr="00DC063B" w:rsidRDefault="00D74D8A" w:rsidP="00D74D8A">
            <w:pPr>
              <w:numPr>
                <w:ilvl w:val="0"/>
                <w:numId w:val="8"/>
              </w:numPr>
              <w:contextualSpacing/>
              <w:rPr>
                <w:sz w:val="20"/>
                <w:szCs w:val="20"/>
              </w:rPr>
            </w:pPr>
            <w:r w:rsidRPr="00DC063B">
              <w:rPr>
                <w:sz w:val="20"/>
                <w:szCs w:val="20"/>
              </w:rPr>
              <w:t xml:space="preserve">Organisation, coordination du travail de l’équipe </w:t>
            </w:r>
          </w:p>
          <w:p w14:paraId="60A217B4" w14:textId="77777777" w:rsidR="00D74D8A" w:rsidRPr="00DC063B" w:rsidRDefault="00D74D8A" w:rsidP="00D74D8A">
            <w:pPr>
              <w:numPr>
                <w:ilvl w:val="0"/>
                <w:numId w:val="8"/>
              </w:numPr>
              <w:contextualSpacing/>
              <w:rPr>
                <w:sz w:val="20"/>
                <w:szCs w:val="20"/>
              </w:rPr>
            </w:pPr>
            <w:r w:rsidRPr="00DC063B">
              <w:rPr>
                <w:sz w:val="20"/>
                <w:szCs w:val="20"/>
              </w:rPr>
              <w:t xml:space="preserve">Suivi de la cohérence de l’action entre les différents acteurs (bénévoles, salariés)  </w:t>
            </w:r>
          </w:p>
          <w:p w14:paraId="45742D08" w14:textId="77777777" w:rsidR="00D74D8A" w:rsidRPr="00DC063B" w:rsidRDefault="00D74D8A" w:rsidP="00D74D8A">
            <w:pPr>
              <w:numPr>
                <w:ilvl w:val="0"/>
                <w:numId w:val="8"/>
              </w:numPr>
              <w:contextualSpacing/>
              <w:rPr>
                <w:sz w:val="20"/>
                <w:szCs w:val="20"/>
              </w:rPr>
            </w:pPr>
            <w:r w:rsidRPr="00DC063B">
              <w:rPr>
                <w:sz w:val="20"/>
                <w:szCs w:val="20"/>
              </w:rPr>
              <w:t xml:space="preserve">Suivi des activités de l’équipe </w:t>
            </w:r>
          </w:p>
          <w:p w14:paraId="14F0612D" w14:textId="77777777" w:rsidR="00D74D8A" w:rsidRPr="00DC063B" w:rsidRDefault="00D74D8A" w:rsidP="00D74D8A">
            <w:pPr>
              <w:numPr>
                <w:ilvl w:val="0"/>
                <w:numId w:val="8"/>
              </w:numPr>
              <w:contextualSpacing/>
              <w:rPr>
                <w:sz w:val="20"/>
                <w:szCs w:val="20"/>
              </w:rPr>
            </w:pPr>
            <w:r w:rsidRPr="00DC063B">
              <w:rPr>
                <w:sz w:val="20"/>
                <w:szCs w:val="20"/>
              </w:rPr>
              <w:t>Participation à l’évaluation des membres de l’équipe</w:t>
            </w:r>
          </w:p>
          <w:p w14:paraId="64CCC9F2" w14:textId="77777777" w:rsidR="00D74D8A" w:rsidRPr="00DC063B" w:rsidRDefault="00D74D8A" w:rsidP="00D74D8A">
            <w:pPr>
              <w:numPr>
                <w:ilvl w:val="0"/>
                <w:numId w:val="8"/>
              </w:numPr>
              <w:contextualSpacing/>
              <w:rPr>
                <w:sz w:val="20"/>
                <w:szCs w:val="20"/>
              </w:rPr>
            </w:pPr>
            <w:r w:rsidRPr="00DC063B">
              <w:rPr>
                <w:sz w:val="20"/>
                <w:szCs w:val="20"/>
              </w:rPr>
              <w:t>Identification des besoins de formation et conseil à l’élaboration de plan de formation en tant que référent technique</w:t>
            </w:r>
          </w:p>
          <w:p w14:paraId="1F6C3783" w14:textId="77777777" w:rsidR="00D74D8A" w:rsidRPr="00DC063B" w:rsidRDefault="00D74D8A" w:rsidP="00D82E79">
            <w:pPr>
              <w:ind w:left="720"/>
              <w:rPr>
                <w:b/>
                <w:i/>
              </w:rPr>
            </w:pPr>
          </w:p>
          <w:p w14:paraId="159A53F7" w14:textId="77777777" w:rsidR="00D74D8A" w:rsidRPr="00DC063B" w:rsidRDefault="00D74D8A" w:rsidP="00D74D8A">
            <w:pPr>
              <w:numPr>
                <w:ilvl w:val="0"/>
                <w:numId w:val="5"/>
              </w:numPr>
              <w:ind w:left="589"/>
              <w:rPr>
                <w:b/>
              </w:rPr>
            </w:pPr>
            <w:r w:rsidRPr="00DC063B">
              <w:rPr>
                <w:b/>
              </w:rPr>
              <w:t xml:space="preserve">Moyens et ressources </w:t>
            </w:r>
          </w:p>
          <w:p w14:paraId="5C93E71F" w14:textId="77777777" w:rsidR="00D74D8A" w:rsidRPr="00DC063B" w:rsidRDefault="00D74D8A" w:rsidP="00D74D8A">
            <w:pPr>
              <w:numPr>
                <w:ilvl w:val="0"/>
                <w:numId w:val="8"/>
              </w:numPr>
              <w:contextualSpacing/>
              <w:rPr>
                <w:sz w:val="20"/>
                <w:szCs w:val="20"/>
              </w:rPr>
            </w:pPr>
            <w:r w:rsidRPr="00DC063B">
              <w:rPr>
                <w:sz w:val="20"/>
                <w:szCs w:val="20"/>
              </w:rPr>
              <w:t>Conventions collectives</w:t>
            </w:r>
          </w:p>
          <w:p w14:paraId="3116798A" w14:textId="77777777" w:rsidR="00D74D8A" w:rsidRPr="00DC063B" w:rsidRDefault="00D74D8A" w:rsidP="00D74D8A">
            <w:pPr>
              <w:numPr>
                <w:ilvl w:val="0"/>
                <w:numId w:val="8"/>
              </w:numPr>
              <w:contextualSpacing/>
              <w:rPr>
                <w:sz w:val="20"/>
                <w:szCs w:val="20"/>
              </w:rPr>
            </w:pPr>
            <w:r w:rsidRPr="00DC063B">
              <w:rPr>
                <w:sz w:val="20"/>
                <w:szCs w:val="20"/>
              </w:rPr>
              <w:t>Contrats</w:t>
            </w:r>
          </w:p>
          <w:p w14:paraId="46415E7A" w14:textId="77777777" w:rsidR="00D74D8A" w:rsidRPr="00DC063B" w:rsidRDefault="00D74D8A" w:rsidP="00D74D8A">
            <w:pPr>
              <w:numPr>
                <w:ilvl w:val="0"/>
                <w:numId w:val="8"/>
              </w:numPr>
              <w:contextualSpacing/>
              <w:rPr>
                <w:sz w:val="20"/>
                <w:szCs w:val="20"/>
              </w:rPr>
            </w:pPr>
            <w:r w:rsidRPr="00DC063B">
              <w:rPr>
                <w:sz w:val="20"/>
                <w:szCs w:val="20"/>
              </w:rPr>
              <w:t>Projet d’établissement</w:t>
            </w:r>
          </w:p>
          <w:p w14:paraId="54D242C3" w14:textId="77777777" w:rsidR="00D74D8A" w:rsidRPr="00DC063B" w:rsidRDefault="00D74D8A" w:rsidP="00D74D8A">
            <w:pPr>
              <w:numPr>
                <w:ilvl w:val="0"/>
                <w:numId w:val="8"/>
              </w:numPr>
              <w:contextualSpacing/>
              <w:rPr>
                <w:sz w:val="20"/>
                <w:szCs w:val="20"/>
              </w:rPr>
            </w:pPr>
            <w:r w:rsidRPr="00DC063B">
              <w:rPr>
                <w:sz w:val="20"/>
                <w:szCs w:val="20"/>
              </w:rPr>
              <w:t>Outils numériques de planification, organisation</w:t>
            </w:r>
          </w:p>
          <w:p w14:paraId="215827E1" w14:textId="77777777" w:rsidR="00D74D8A" w:rsidRPr="00DC063B" w:rsidRDefault="00D74D8A" w:rsidP="00D74D8A">
            <w:pPr>
              <w:numPr>
                <w:ilvl w:val="0"/>
                <w:numId w:val="8"/>
              </w:numPr>
              <w:contextualSpacing/>
              <w:rPr>
                <w:sz w:val="20"/>
                <w:szCs w:val="20"/>
              </w:rPr>
            </w:pPr>
            <w:r w:rsidRPr="00DC063B">
              <w:rPr>
                <w:sz w:val="20"/>
                <w:szCs w:val="20"/>
              </w:rPr>
              <w:t>Outils numériques permettant la collaboration</w:t>
            </w:r>
          </w:p>
          <w:p w14:paraId="4DFEB1F0" w14:textId="77777777" w:rsidR="00D74D8A" w:rsidRPr="00DC063B" w:rsidRDefault="00D74D8A" w:rsidP="00D74D8A">
            <w:pPr>
              <w:numPr>
                <w:ilvl w:val="0"/>
                <w:numId w:val="8"/>
              </w:numPr>
              <w:contextualSpacing/>
              <w:rPr>
                <w:sz w:val="20"/>
                <w:szCs w:val="20"/>
              </w:rPr>
            </w:pPr>
            <w:r w:rsidRPr="00DC063B">
              <w:rPr>
                <w:sz w:val="20"/>
                <w:szCs w:val="20"/>
              </w:rPr>
              <w:t>Outils de gestion des ressources humaines</w:t>
            </w:r>
          </w:p>
          <w:p w14:paraId="3EFD1DCD" w14:textId="77777777" w:rsidR="00D74D8A" w:rsidRPr="00DC063B" w:rsidRDefault="00D74D8A" w:rsidP="00D82E79">
            <w:pPr>
              <w:ind w:left="720"/>
              <w:rPr>
                <w:sz w:val="20"/>
                <w:szCs w:val="20"/>
              </w:rPr>
            </w:pPr>
          </w:p>
          <w:p w14:paraId="0F6D249B" w14:textId="77777777" w:rsidR="00D74D8A" w:rsidRPr="00DC063B" w:rsidRDefault="00D74D8A" w:rsidP="00D74D8A">
            <w:pPr>
              <w:numPr>
                <w:ilvl w:val="0"/>
                <w:numId w:val="5"/>
              </w:numPr>
              <w:ind w:left="589"/>
              <w:rPr>
                <w:b/>
                <w:szCs w:val="20"/>
              </w:rPr>
            </w:pPr>
            <w:r w:rsidRPr="00DC063B">
              <w:rPr>
                <w:b/>
                <w:szCs w:val="20"/>
              </w:rPr>
              <w:t xml:space="preserve">Résultats attendus </w:t>
            </w:r>
          </w:p>
          <w:p w14:paraId="69220DB2" w14:textId="77777777" w:rsidR="00D74D8A" w:rsidRPr="00DC063B" w:rsidRDefault="00D74D8A" w:rsidP="00D74D8A">
            <w:pPr>
              <w:numPr>
                <w:ilvl w:val="0"/>
                <w:numId w:val="7"/>
              </w:numPr>
              <w:pBdr>
                <w:top w:val="nil"/>
                <w:left w:val="nil"/>
                <w:bottom w:val="nil"/>
                <w:right w:val="nil"/>
                <w:between w:val="nil"/>
              </w:pBdr>
              <w:contextualSpacing/>
              <w:rPr>
                <w:sz w:val="20"/>
                <w:szCs w:val="20"/>
              </w:rPr>
            </w:pPr>
            <w:r>
              <w:rPr>
                <w:sz w:val="20"/>
                <w:szCs w:val="20"/>
              </w:rPr>
              <w:t>É</w:t>
            </w:r>
            <w:r w:rsidRPr="00DC063B">
              <w:rPr>
                <w:sz w:val="20"/>
                <w:szCs w:val="20"/>
              </w:rPr>
              <w:t>quipe adaptée au projet</w:t>
            </w:r>
          </w:p>
          <w:p w14:paraId="5A745921" w14:textId="77777777" w:rsidR="00D74D8A" w:rsidRPr="00DC063B" w:rsidRDefault="00D74D8A" w:rsidP="00D74D8A">
            <w:pPr>
              <w:numPr>
                <w:ilvl w:val="0"/>
                <w:numId w:val="7"/>
              </w:numPr>
              <w:pBdr>
                <w:top w:val="nil"/>
                <w:left w:val="nil"/>
                <w:bottom w:val="nil"/>
                <w:right w:val="nil"/>
                <w:between w:val="nil"/>
              </w:pBdr>
              <w:contextualSpacing/>
              <w:rPr>
                <w:sz w:val="20"/>
                <w:szCs w:val="20"/>
              </w:rPr>
            </w:pPr>
            <w:r w:rsidRPr="00DC063B">
              <w:rPr>
                <w:sz w:val="20"/>
                <w:szCs w:val="20"/>
              </w:rPr>
              <w:t>Planification, organisation et suivi du travail d’équipe</w:t>
            </w:r>
          </w:p>
          <w:p w14:paraId="3C8C1D4E" w14:textId="77777777" w:rsidR="00D74D8A" w:rsidRPr="00DC063B" w:rsidRDefault="00D74D8A" w:rsidP="00D74D8A">
            <w:pPr>
              <w:numPr>
                <w:ilvl w:val="0"/>
                <w:numId w:val="7"/>
              </w:numPr>
              <w:pBdr>
                <w:top w:val="nil"/>
                <w:left w:val="nil"/>
                <w:bottom w:val="nil"/>
                <w:right w:val="nil"/>
                <w:between w:val="nil"/>
              </w:pBdr>
              <w:contextualSpacing/>
              <w:rPr>
                <w:sz w:val="20"/>
                <w:szCs w:val="20"/>
              </w:rPr>
            </w:pPr>
            <w:r w:rsidRPr="00DC063B">
              <w:rPr>
                <w:sz w:val="20"/>
                <w:szCs w:val="20"/>
              </w:rPr>
              <w:t>Prise en compte des différents statuts et positionnements des membres de l’équipe (salariés, bénévoles) dans l’animation de l’équipe et les projets proposés</w:t>
            </w:r>
          </w:p>
          <w:p w14:paraId="664D1CC4" w14:textId="77777777" w:rsidR="00D74D8A" w:rsidRPr="00DC063B" w:rsidRDefault="00D74D8A" w:rsidP="00D74D8A">
            <w:pPr>
              <w:numPr>
                <w:ilvl w:val="0"/>
                <w:numId w:val="7"/>
              </w:numPr>
              <w:pBdr>
                <w:top w:val="nil"/>
                <w:left w:val="nil"/>
                <w:bottom w:val="nil"/>
                <w:right w:val="nil"/>
                <w:between w:val="nil"/>
              </w:pBdr>
              <w:contextualSpacing/>
              <w:rPr>
                <w:sz w:val="20"/>
                <w:szCs w:val="20"/>
              </w:rPr>
            </w:pPr>
            <w:r w:rsidRPr="00DC063B">
              <w:rPr>
                <w:sz w:val="20"/>
                <w:szCs w:val="20"/>
              </w:rPr>
              <w:t>Motivation, responsabilisation, valorisation des membres de l’équipe</w:t>
            </w:r>
          </w:p>
          <w:p w14:paraId="37556677" w14:textId="77777777" w:rsidR="00D74D8A" w:rsidRPr="00DC063B" w:rsidRDefault="00D74D8A" w:rsidP="00D74D8A">
            <w:pPr>
              <w:numPr>
                <w:ilvl w:val="0"/>
                <w:numId w:val="7"/>
              </w:numPr>
              <w:pBdr>
                <w:top w:val="nil"/>
                <w:left w:val="nil"/>
                <w:bottom w:val="nil"/>
                <w:right w:val="nil"/>
                <w:between w:val="nil"/>
              </w:pBdr>
              <w:contextualSpacing/>
              <w:rPr>
                <w:sz w:val="20"/>
                <w:szCs w:val="20"/>
              </w:rPr>
            </w:pPr>
            <w:r w:rsidRPr="00DC063B">
              <w:rPr>
                <w:sz w:val="20"/>
                <w:szCs w:val="20"/>
              </w:rPr>
              <w:t>Dispositifs opérationnels et constructifs d’échanges, de débats</w:t>
            </w:r>
            <w:r>
              <w:rPr>
                <w:sz w:val="20"/>
                <w:szCs w:val="20"/>
              </w:rPr>
              <w:t xml:space="preserve"> </w:t>
            </w:r>
          </w:p>
          <w:p w14:paraId="6248C635" w14:textId="77777777" w:rsidR="00D74D8A" w:rsidRPr="00DC063B" w:rsidRDefault="00D74D8A" w:rsidP="00D74D8A">
            <w:pPr>
              <w:numPr>
                <w:ilvl w:val="0"/>
                <w:numId w:val="7"/>
              </w:numPr>
              <w:pBdr>
                <w:top w:val="nil"/>
                <w:left w:val="nil"/>
                <w:bottom w:val="nil"/>
                <w:right w:val="nil"/>
                <w:between w:val="nil"/>
              </w:pBdr>
              <w:contextualSpacing/>
              <w:rPr>
                <w:sz w:val="20"/>
                <w:szCs w:val="20"/>
              </w:rPr>
            </w:pPr>
            <w:r w:rsidRPr="00DC063B">
              <w:rPr>
                <w:sz w:val="20"/>
                <w:szCs w:val="20"/>
              </w:rPr>
              <w:t>Suivi de la trajectoire professionnelle, de l’évolution professionnelle des membres de l’équipe</w:t>
            </w:r>
          </w:p>
          <w:p w14:paraId="1CE8DD70" w14:textId="77777777" w:rsidR="00D74D8A" w:rsidRPr="00DC063B" w:rsidRDefault="00D74D8A" w:rsidP="00D74D8A">
            <w:pPr>
              <w:numPr>
                <w:ilvl w:val="0"/>
                <w:numId w:val="8"/>
              </w:numPr>
              <w:pBdr>
                <w:top w:val="nil"/>
                <w:left w:val="nil"/>
                <w:bottom w:val="nil"/>
                <w:right w:val="nil"/>
                <w:between w:val="nil"/>
              </w:pBdr>
              <w:contextualSpacing/>
              <w:rPr>
                <w:b/>
              </w:rPr>
            </w:pPr>
            <w:r w:rsidRPr="00DC063B">
              <w:rPr>
                <w:sz w:val="20"/>
                <w:szCs w:val="20"/>
              </w:rPr>
              <w:t>Proposition de plans de formation pertinents et réalistes</w:t>
            </w:r>
          </w:p>
        </w:tc>
      </w:tr>
    </w:tbl>
    <w:p w14:paraId="448B21C5" w14:textId="77777777" w:rsidR="00D74D8A" w:rsidRDefault="00D74D8A" w:rsidP="006B6525">
      <w:pPr>
        <w:spacing w:after="279"/>
      </w:pPr>
    </w:p>
    <w:p w14:paraId="1B669A6C" w14:textId="77777777" w:rsidR="006B6525" w:rsidRDefault="006B6525" w:rsidP="006B6525">
      <w:pPr>
        <w:pStyle w:val="Titre3"/>
        <w:ind w:left="-5"/>
      </w:pPr>
      <w:bookmarkStart w:id="4" w:name="_Toc163785"/>
      <w:r>
        <w:t xml:space="preserve">Savoirs associés du BC4 : </w:t>
      </w:r>
      <w:bookmarkEnd w:id="4"/>
    </w:p>
    <w:p w14:paraId="4A3EEFFC" w14:textId="77777777" w:rsidR="006B6525" w:rsidRDefault="006B6525" w:rsidP="006B6525">
      <w:pPr>
        <w:pStyle w:val="Titre5"/>
        <w:ind w:left="-5" w:right="836"/>
      </w:pPr>
      <w:r>
        <w:t xml:space="preserve">Organisation générale </w:t>
      </w:r>
    </w:p>
    <w:p w14:paraId="6B896CB6" w14:textId="77777777" w:rsidR="006B6525" w:rsidRDefault="006B6525" w:rsidP="006B6525">
      <w:pPr>
        <w:spacing w:after="8"/>
        <w:ind w:left="-9" w:right="851"/>
      </w:pPr>
      <w:r>
        <w:t xml:space="preserve">L’ensemble des enseignants qui interviennent sur le BC 4 doivent travailler en concertation.  </w:t>
      </w:r>
    </w:p>
    <w:tbl>
      <w:tblPr>
        <w:tblStyle w:val="TableGrid"/>
        <w:tblW w:w="10881" w:type="dxa"/>
        <w:tblInd w:w="-112" w:type="dxa"/>
        <w:tblCellMar>
          <w:top w:w="67" w:type="dxa"/>
          <w:left w:w="112" w:type="dxa"/>
          <w:right w:w="64" w:type="dxa"/>
        </w:tblCellMar>
        <w:tblLook w:val="04A0" w:firstRow="1" w:lastRow="0" w:firstColumn="1" w:lastColumn="0" w:noHBand="0" w:noVBand="1"/>
      </w:tblPr>
      <w:tblGrid>
        <w:gridCol w:w="10881"/>
      </w:tblGrid>
      <w:tr w:rsidR="006B6525" w14:paraId="16A96196" w14:textId="77777777" w:rsidTr="00970FBD">
        <w:trPr>
          <w:trHeight w:val="1862"/>
        </w:trPr>
        <w:tc>
          <w:tcPr>
            <w:tcW w:w="10881" w:type="dxa"/>
            <w:tcBorders>
              <w:top w:val="single" w:sz="3" w:space="0" w:color="000000"/>
              <w:left w:val="single" w:sz="3" w:space="0" w:color="000000"/>
              <w:bottom w:val="single" w:sz="3" w:space="0" w:color="000000"/>
              <w:right w:val="single" w:sz="3" w:space="0" w:color="000000"/>
            </w:tcBorders>
          </w:tcPr>
          <w:p w14:paraId="121C7DFA" w14:textId="77777777" w:rsidR="006B6525" w:rsidRDefault="006B6525" w:rsidP="00D82E79">
            <w:pPr>
              <w:spacing w:after="116" w:line="261" w:lineRule="auto"/>
            </w:pPr>
            <w:r>
              <w:t xml:space="preserve">Les compétences du BC4 sont évaluées dans l’épreuve « Communication professionnelle - animation d’équipe » (coefficient 4).   </w:t>
            </w:r>
          </w:p>
          <w:p w14:paraId="07F71ECA" w14:textId="6EB5305E" w:rsidR="00970FBD" w:rsidRPr="00887FA6" w:rsidRDefault="006B6525" w:rsidP="00970FBD">
            <w:pPr>
              <w:spacing w:after="2" w:line="259" w:lineRule="auto"/>
            </w:pPr>
            <w:r>
              <w:t xml:space="preserve">En première année, l’horaire hebdomadaire est de </w:t>
            </w:r>
            <w:r w:rsidRPr="00887FA6">
              <w:t xml:space="preserve">1 h :  TD en demi-classe en salle équipée de l’outil informatique </w:t>
            </w:r>
          </w:p>
          <w:p w14:paraId="73AA4B77" w14:textId="2E4AD5C1" w:rsidR="006B6525" w:rsidRPr="00887FA6" w:rsidRDefault="006B6525" w:rsidP="00970FBD">
            <w:pPr>
              <w:spacing w:after="4" w:line="257" w:lineRule="auto"/>
            </w:pPr>
            <w:r w:rsidRPr="00887FA6">
              <w:t xml:space="preserve">En seconde année, l’horaire hebdomadaire est de 3 h : </w:t>
            </w:r>
          </w:p>
          <w:p w14:paraId="671E1554" w14:textId="77777777" w:rsidR="006B6525" w:rsidRPr="00887FA6" w:rsidRDefault="006B6525" w:rsidP="006B6525">
            <w:pPr>
              <w:numPr>
                <w:ilvl w:val="0"/>
                <w:numId w:val="3"/>
              </w:numPr>
              <w:spacing w:line="259" w:lineRule="auto"/>
            </w:pPr>
            <w:r w:rsidRPr="00887FA6">
              <w:t xml:space="preserve">Cours en division entière : 1 h </w:t>
            </w:r>
          </w:p>
          <w:p w14:paraId="08253686" w14:textId="77777777" w:rsidR="006B6525" w:rsidRDefault="006B6525" w:rsidP="006B6525">
            <w:pPr>
              <w:numPr>
                <w:ilvl w:val="0"/>
                <w:numId w:val="3"/>
              </w:numPr>
              <w:spacing w:line="259" w:lineRule="auto"/>
            </w:pPr>
            <w:r w:rsidRPr="00887FA6">
              <w:t>TD en demi-classe : 2 h en salle équipée de l’outil informatique</w:t>
            </w:r>
            <w:r>
              <w:t xml:space="preserve"> </w:t>
            </w:r>
          </w:p>
        </w:tc>
      </w:tr>
    </w:tbl>
    <w:p w14:paraId="10C0A379" w14:textId="77777777" w:rsidR="00970FBD" w:rsidRDefault="006B6525" w:rsidP="006B6525">
      <w:pPr>
        <w:spacing w:after="0"/>
      </w:pPr>
      <w:r>
        <w:t xml:space="preserve"> </w:t>
      </w:r>
      <w:r>
        <w:tab/>
      </w:r>
      <w:r>
        <w:rPr>
          <w:i/>
          <w:color w:val="2E74B5"/>
          <w:sz w:val="26"/>
        </w:rPr>
        <w:t xml:space="preserve"> </w:t>
      </w:r>
    </w:p>
    <w:tbl>
      <w:tblPr>
        <w:tblStyle w:val="Grilledutableau"/>
        <w:tblW w:w="9624" w:type="dxa"/>
        <w:tblLayout w:type="fixed"/>
        <w:tblCellMar>
          <w:left w:w="57" w:type="dxa"/>
          <w:right w:w="57" w:type="dxa"/>
        </w:tblCellMar>
        <w:tblLook w:val="04A0" w:firstRow="1" w:lastRow="0" w:firstColumn="1" w:lastColumn="0" w:noHBand="0" w:noVBand="1"/>
      </w:tblPr>
      <w:tblGrid>
        <w:gridCol w:w="978"/>
        <w:gridCol w:w="2126"/>
        <w:gridCol w:w="992"/>
        <w:gridCol w:w="567"/>
        <w:gridCol w:w="567"/>
        <w:gridCol w:w="567"/>
        <w:gridCol w:w="992"/>
        <w:gridCol w:w="567"/>
        <w:gridCol w:w="567"/>
        <w:gridCol w:w="567"/>
        <w:gridCol w:w="1134"/>
      </w:tblGrid>
      <w:tr w:rsidR="00970FBD" w:rsidRPr="00AF7F24" w14:paraId="6B014DB4" w14:textId="77777777" w:rsidTr="00D82E79">
        <w:tc>
          <w:tcPr>
            <w:tcW w:w="978" w:type="dxa"/>
            <w:vMerge w:val="restart"/>
            <w:tcBorders>
              <w:left w:val="double" w:sz="4" w:space="0" w:color="auto"/>
              <w:right w:val="double" w:sz="4" w:space="0" w:color="auto"/>
            </w:tcBorders>
            <w:vAlign w:val="center"/>
          </w:tcPr>
          <w:p w14:paraId="494C0A1C" w14:textId="77777777" w:rsidR="00970FBD" w:rsidRPr="00AF7F24" w:rsidRDefault="00970FBD" w:rsidP="00D82E79">
            <w:pPr>
              <w:jc w:val="center"/>
              <w:rPr>
                <w:color w:val="000000" w:themeColor="text1"/>
              </w:rPr>
            </w:pPr>
            <w:r w:rsidRPr="00AF7F24">
              <w:rPr>
                <w:color w:val="000000" w:themeColor="text1"/>
              </w:rPr>
              <w:t>Fonction 4</w:t>
            </w:r>
          </w:p>
        </w:tc>
        <w:tc>
          <w:tcPr>
            <w:tcW w:w="2126" w:type="dxa"/>
            <w:tcBorders>
              <w:left w:val="double" w:sz="4" w:space="0" w:color="auto"/>
              <w:bottom w:val="double" w:sz="4" w:space="0" w:color="auto"/>
              <w:right w:val="double" w:sz="4" w:space="0" w:color="auto"/>
            </w:tcBorders>
          </w:tcPr>
          <w:p w14:paraId="052CB402" w14:textId="77777777" w:rsidR="00970FBD" w:rsidRPr="00AF7F24" w:rsidRDefault="00970FBD" w:rsidP="00D82E79">
            <w:pPr>
              <w:rPr>
                <w:color w:val="000000" w:themeColor="text1"/>
                <w:szCs w:val="20"/>
              </w:rPr>
            </w:pPr>
            <w:r w:rsidRPr="00AF7F24">
              <w:rPr>
                <w:color w:val="000000" w:themeColor="text1"/>
                <w:szCs w:val="20"/>
              </w:rPr>
              <w:t>Communication écrite et orale</w:t>
            </w:r>
          </w:p>
        </w:tc>
        <w:tc>
          <w:tcPr>
            <w:tcW w:w="992" w:type="dxa"/>
            <w:tcBorders>
              <w:top w:val="single" w:sz="4" w:space="0" w:color="auto"/>
              <w:left w:val="double" w:sz="4" w:space="0" w:color="auto"/>
              <w:bottom w:val="single" w:sz="4" w:space="0" w:color="auto"/>
            </w:tcBorders>
            <w:vAlign w:val="center"/>
          </w:tcPr>
          <w:p w14:paraId="1F02706B" w14:textId="77777777" w:rsidR="00970FBD" w:rsidRPr="00AF7F24" w:rsidRDefault="00970FBD" w:rsidP="00D82E79">
            <w:pPr>
              <w:jc w:val="center"/>
              <w:rPr>
                <w:rFonts w:cs="Arial"/>
                <w:b/>
                <w:color w:val="000000" w:themeColor="text1"/>
                <w:szCs w:val="20"/>
              </w:rPr>
            </w:pPr>
            <w:r w:rsidRPr="00AF7F24">
              <w:rPr>
                <w:rFonts w:cs="Arial"/>
                <w:b/>
                <w:bCs/>
                <w:color w:val="000000" w:themeColor="text1"/>
                <w:szCs w:val="20"/>
              </w:rPr>
              <w:t>1</w:t>
            </w:r>
          </w:p>
        </w:tc>
        <w:tc>
          <w:tcPr>
            <w:tcW w:w="567" w:type="dxa"/>
            <w:tcBorders>
              <w:top w:val="single" w:sz="4" w:space="0" w:color="auto"/>
              <w:bottom w:val="single" w:sz="4" w:space="0" w:color="auto"/>
            </w:tcBorders>
            <w:vAlign w:val="center"/>
          </w:tcPr>
          <w:p w14:paraId="3B9F7B7C"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 </w:t>
            </w:r>
          </w:p>
        </w:tc>
        <w:tc>
          <w:tcPr>
            <w:tcW w:w="567" w:type="dxa"/>
            <w:tcBorders>
              <w:top w:val="single" w:sz="4" w:space="0" w:color="auto"/>
              <w:bottom w:val="single" w:sz="4" w:space="0" w:color="auto"/>
            </w:tcBorders>
            <w:vAlign w:val="center"/>
          </w:tcPr>
          <w:p w14:paraId="705109E1"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1</w:t>
            </w:r>
          </w:p>
        </w:tc>
        <w:tc>
          <w:tcPr>
            <w:tcW w:w="567" w:type="dxa"/>
            <w:tcBorders>
              <w:top w:val="single" w:sz="4" w:space="0" w:color="auto"/>
              <w:bottom w:val="single" w:sz="4" w:space="0" w:color="auto"/>
              <w:right w:val="double" w:sz="4" w:space="0" w:color="auto"/>
            </w:tcBorders>
            <w:vAlign w:val="center"/>
          </w:tcPr>
          <w:p w14:paraId="6FF4E1AA"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 </w:t>
            </w:r>
          </w:p>
        </w:tc>
        <w:tc>
          <w:tcPr>
            <w:tcW w:w="992" w:type="dxa"/>
            <w:tcBorders>
              <w:top w:val="single" w:sz="4" w:space="0" w:color="auto"/>
              <w:left w:val="double" w:sz="4" w:space="0" w:color="auto"/>
              <w:bottom w:val="single" w:sz="4" w:space="0" w:color="auto"/>
            </w:tcBorders>
            <w:vAlign w:val="center"/>
          </w:tcPr>
          <w:p w14:paraId="20822A60" w14:textId="77777777" w:rsidR="00970FBD" w:rsidRPr="00AF7F24" w:rsidRDefault="00970FBD" w:rsidP="00D82E79">
            <w:pPr>
              <w:jc w:val="center"/>
              <w:rPr>
                <w:rFonts w:cs="Arial"/>
                <w:b/>
                <w:color w:val="000000" w:themeColor="text1"/>
                <w:szCs w:val="20"/>
              </w:rPr>
            </w:pPr>
            <w:r w:rsidRPr="00AF7F24">
              <w:rPr>
                <w:rFonts w:cs="Arial"/>
                <w:b/>
                <w:bCs/>
                <w:color w:val="000000" w:themeColor="text1"/>
                <w:szCs w:val="20"/>
              </w:rPr>
              <w:t>2</w:t>
            </w:r>
          </w:p>
        </w:tc>
        <w:tc>
          <w:tcPr>
            <w:tcW w:w="567" w:type="dxa"/>
            <w:tcBorders>
              <w:top w:val="single" w:sz="4" w:space="0" w:color="auto"/>
              <w:bottom w:val="single" w:sz="4" w:space="0" w:color="auto"/>
            </w:tcBorders>
            <w:vAlign w:val="center"/>
          </w:tcPr>
          <w:p w14:paraId="3CA062D7"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 </w:t>
            </w:r>
          </w:p>
        </w:tc>
        <w:tc>
          <w:tcPr>
            <w:tcW w:w="567" w:type="dxa"/>
            <w:tcBorders>
              <w:top w:val="single" w:sz="4" w:space="0" w:color="auto"/>
              <w:bottom w:val="single" w:sz="4" w:space="0" w:color="auto"/>
            </w:tcBorders>
            <w:vAlign w:val="center"/>
          </w:tcPr>
          <w:p w14:paraId="6FFCB442"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2</w:t>
            </w:r>
          </w:p>
        </w:tc>
        <w:tc>
          <w:tcPr>
            <w:tcW w:w="567" w:type="dxa"/>
            <w:tcBorders>
              <w:top w:val="single" w:sz="4" w:space="0" w:color="auto"/>
              <w:bottom w:val="single" w:sz="4" w:space="0" w:color="auto"/>
              <w:right w:val="double" w:sz="4" w:space="0" w:color="auto"/>
            </w:tcBorders>
            <w:vAlign w:val="center"/>
          </w:tcPr>
          <w:p w14:paraId="4C9C463B"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 </w:t>
            </w:r>
          </w:p>
        </w:tc>
        <w:tc>
          <w:tcPr>
            <w:tcW w:w="1134" w:type="dxa"/>
            <w:tcBorders>
              <w:top w:val="single" w:sz="4" w:space="0" w:color="auto"/>
              <w:left w:val="double" w:sz="4" w:space="0" w:color="auto"/>
              <w:bottom w:val="single" w:sz="4" w:space="0" w:color="auto"/>
              <w:right w:val="double" w:sz="4" w:space="0" w:color="auto"/>
            </w:tcBorders>
            <w:vAlign w:val="center"/>
          </w:tcPr>
          <w:p w14:paraId="223F21D3" w14:textId="77777777" w:rsidR="00970FBD" w:rsidRPr="00AF7F24" w:rsidRDefault="00970FBD" w:rsidP="00D82E79">
            <w:pPr>
              <w:jc w:val="center"/>
              <w:rPr>
                <w:rFonts w:cs="Arial"/>
                <w:b/>
                <w:color w:val="000000" w:themeColor="text1"/>
                <w:szCs w:val="20"/>
              </w:rPr>
            </w:pPr>
            <w:r w:rsidRPr="00AF7F24">
              <w:rPr>
                <w:rFonts w:cs="Arial"/>
                <w:b/>
                <w:bCs/>
                <w:color w:val="000000" w:themeColor="text1"/>
                <w:szCs w:val="20"/>
              </w:rPr>
              <w:t>86</w:t>
            </w:r>
          </w:p>
        </w:tc>
      </w:tr>
      <w:tr w:rsidR="00970FBD" w:rsidRPr="00AF7F24" w14:paraId="377CB6C9" w14:textId="77777777" w:rsidTr="00D82E79">
        <w:tc>
          <w:tcPr>
            <w:tcW w:w="978" w:type="dxa"/>
            <w:vMerge/>
            <w:tcBorders>
              <w:left w:val="double" w:sz="4" w:space="0" w:color="auto"/>
              <w:bottom w:val="double" w:sz="4" w:space="0" w:color="auto"/>
              <w:right w:val="double" w:sz="4" w:space="0" w:color="auto"/>
            </w:tcBorders>
            <w:vAlign w:val="center"/>
          </w:tcPr>
          <w:p w14:paraId="2C0ED91E" w14:textId="77777777" w:rsidR="00970FBD" w:rsidRPr="00AF7F24" w:rsidRDefault="00970FBD" w:rsidP="00D82E79">
            <w:pPr>
              <w:jc w:val="center"/>
              <w:rPr>
                <w:color w:val="000000" w:themeColor="text1"/>
              </w:rPr>
            </w:pPr>
          </w:p>
        </w:tc>
        <w:tc>
          <w:tcPr>
            <w:tcW w:w="2126" w:type="dxa"/>
            <w:tcBorders>
              <w:left w:val="double" w:sz="4" w:space="0" w:color="auto"/>
              <w:bottom w:val="double" w:sz="4" w:space="0" w:color="auto"/>
              <w:right w:val="double" w:sz="4" w:space="0" w:color="auto"/>
            </w:tcBorders>
          </w:tcPr>
          <w:p w14:paraId="50AC2EF0" w14:textId="77777777" w:rsidR="00970FBD" w:rsidRPr="00AF7F24" w:rsidRDefault="00970FBD" w:rsidP="00D82E79">
            <w:pPr>
              <w:rPr>
                <w:color w:val="000000" w:themeColor="text1"/>
                <w:szCs w:val="20"/>
              </w:rPr>
            </w:pPr>
            <w:r w:rsidRPr="00AF7F24">
              <w:rPr>
                <w:color w:val="000000" w:themeColor="text1"/>
                <w:szCs w:val="20"/>
              </w:rPr>
              <w:t xml:space="preserve">Equipe, ressources humaines </w:t>
            </w:r>
          </w:p>
        </w:tc>
        <w:tc>
          <w:tcPr>
            <w:tcW w:w="992" w:type="dxa"/>
            <w:tcBorders>
              <w:top w:val="single" w:sz="4" w:space="0" w:color="auto"/>
              <w:left w:val="double" w:sz="4" w:space="0" w:color="auto"/>
              <w:bottom w:val="single" w:sz="4" w:space="0" w:color="auto"/>
            </w:tcBorders>
            <w:vAlign w:val="center"/>
          </w:tcPr>
          <w:p w14:paraId="78917B42" w14:textId="77777777" w:rsidR="00970FBD" w:rsidRPr="00AF7F24" w:rsidRDefault="00970FBD" w:rsidP="00D82E79">
            <w:pPr>
              <w:jc w:val="center"/>
              <w:rPr>
                <w:rFonts w:cs="Arial"/>
                <w:b/>
                <w:color w:val="000000" w:themeColor="text1"/>
                <w:szCs w:val="20"/>
              </w:rPr>
            </w:pPr>
            <w:r w:rsidRPr="00AF7F24">
              <w:rPr>
                <w:rFonts w:cs="Arial"/>
                <w:b/>
                <w:bCs/>
                <w:color w:val="000000" w:themeColor="text1"/>
                <w:szCs w:val="20"/>
              </w:rPr>
              <w:t>-</w:t>
            </w:r>
          </w:p>
        </w:tc>
        <w:tc>
          <w:tcPr>
            <w:tcW w:w="567" w:type="dxa"/>
            <w:tcBorders>
              <w:top w:val="single" w:sz="4" w:space="0" w:color="auto"/>
              <w:bottom w:val="single" w:sz="4" w:space="0" w:color="auto"/>
            </w:tcBorders>
            <w:vAlign w:val="center"/>
          </w:tcPr>
          <w:p w14:paraId="00329D86"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 </w:t>
            </w:r>
          </w:p>
        </w:tc>
        <w:tc>
          <w:tcPr>
            <w:tcW w:w="567" w:type="dxa"/>
            <w:tcBorders>
              <w:top w:val="single" w:sz="4" w:space="0" w:color="auto"/>
              <w:bottom w:val="single" w:sz="4" w:space="0" w:color="auto"/>
            </w:tcBorders>
            <w:vAlign w:val="center"/>
          </w:tcPr>
          <w:p w14:paraId="30D1CB9D"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 </w:t>
            </w:r>
          </w:p>
        </w:tc>
        <w:tc>
          <w:tcPr>
            <w:tcW w:w="567" w:type="dxa"/>
            <w:tcBorders>
              <w:top w:val="single" w:sz="4" w:space="0" w:color="auto"/>
              <w:bottom w:val="single" w:sz="4" w:space="0" w:color="auto"/>
              <w:right w:val="double" w:sz="4" w:space="0" w:color="auto"/>
            </w:tcBorders>
            <w:vAlign w:val="center"/>
          </w:tcPr>
          <w:p w14:paraId="7B7D06C5"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 </w:t>
            </w:r>
          </w:p>
        </w:tc>
        <w:tc>
          <w:tcPr>
            <w:tcW w:w="992" w:type="dxa"/>
            <w:tcBorders>
              <w:top w:val="single" w:sz="4" w:space="0" w:color="auto"/>
              <w:left w:val="double" w:sz="4" w:space="0" w:color="auto"/>
              <w:bottom w:val="single" w:sz="4" w:space="0" w:color="auto"/>
            </w:tcBorders>
            <w:vAlign w:val="center"/>
          </w:tcPr>
          <w:p w14:paraId="0679BFC3" w14:textId="77777777" w:rsidR="00970FBD" w:rsidRPr="00AF7F24" w:rsidRDefault="00970FBD" w:rsidP="00D82E79">
            <w:pPr>
              <w:jc w:val="center"/>
              <w:rPr>
                <w:rFonts w:cs="Arial"/>
                <w:b/>
                <w:color w:val="000000" w:themeColor="text1"/>
                <w:szCs w:val="20"/>
              </w:rPr>
            </w:pPr>
            <w:r w:rsidRPr="00AF7F24">
              <w:rPr>
                <w:rFonts w:cs="Arial"/>
                <w:b/>
                <w:bCs/>
                <w:color w:val="000000" w:themeColor="text1"/>
                <w:szCs w:val="20"/>
              </w:rPr>
              <w:t>1</w:t>
            </w:r>
          </w:p>
        </w:tc>
        <w:tc>
          <w:tcPr>
            <w:tcW w:w="567" w:type="dxa"/>
            <w:tcBorders>
              <w:top w:val="single" w:sz="4" w:space="0" w:color="auto"/>
              <w:bottom w:val="single" w:sz="4" w:space="0" w:color="auto"/>
            </w:tcBorders>
            <w:vAlign w:val="center"/>
          </w:tcPr>
          <w:p w14:paraId="07BE49A0"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1</w:t>
            </w:r>
          </w:p>
        </w:tc>
        <w:tc>
          <w:tcPr>
            <w:tcW w:w="567" w:type="dxa"/>
            <w:tcBorders>
              <w:top w:val="single" w:sz="4" w:space="0" w:color="auto"/>
              <w:bottom w:val="single" w:sz="4" w:space="0" w:color="auto"/>
            </w:tcBorders>
            <w:vAlign w:val="center"/>
          </w:tcPr>
          <w:p w14:paraId="2A1B31EE"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 </w:t>
            </w:r>
          </w:p>
        </w:tc>
        <w:tc>
          <w:tcPr>
            <w:tcW w:w="567" w:type="dxa"/>
            <w:tcBorders>
              <w:top w:val="single" w:sz="4" w:space="0" w:color="auto"/>
              <w:bottom w:val="single" w:sz="4" w:space="0" w:color="auto"/>
              <w:right w:val="double" w:sz="4" w:space="0" w:color="auto"/>
            </w:tcBorders>
            <w:vAlign w:val="center"/>
          </w:tcPr>
          <w:p w14:paraId="705730C7" w14:textId="77777777" w:rsidR="00970FBD" w:rsidRPr="00AF7F24" w:rsidRDefault="00970FBD" w:rsidP="00D82E79">
            <w:pPr>
              <w:jc w:val="center"/>
              <w:rPr>
                <w:rFonts w:cs="Arial"/>
                <w:color w:val="000000" w:themeColor="text1"/>
                <w:szCs w:val="20"/>
              </w:rPr>
            </w:pPr>
            <w:r w:rsidRPr="00AF7F24">
              <w:rPr>
                <w:rFonts w:cs="Arial"/>
                <w:color w:val="000000" w:themeColor="text1"/>
                <w:szCs w:val="20"/>
              </w:rPr>
              <w:t> </w:t>
            </w:r>
          </w:p>
        </w:tc>
        <w:tc>
          <w:tcPr>
            <w:tcW w:w="1134" w:type="dxa"/>
            <w:tcBorders>
              <w:top w:val="single" w:sz="4" w:space="0" w:color="auto"/>
              <w:left w:val="double" w:sz="4" w:space="0" w:color="auto"/>
              <w:bottom w:val="single" w:sz="4" w:space="0" w:color="auto"/>
              <w:right w:val="double" w:sz="4" w:space="0" w:color="auto"/>
            </w:tcBorders>
            <w:vAlign w:val="center"/>
          </w:tcPr>
          <w:p w14:paraId="5BF740C5" w14:textId="77777777" w:rsidR="00970FBD" w:rsidRPr="00AF7F24" w:rsidRDefault="00970FBD" w:rsidP="00D82E79">
            <w:pPr>
              <w:jc w:val="center"/>
              <w:rPr>
                <w:rFonts w:cs="Arial"/>
                <w:b/>
                <w:color w:val="000000" w:themeColor="text1"/>
                <w:szCs w:val="20"/>
              </w:rPr>
            </w:pPr>
            <w:r w:rsidRPr="00AF7F24">
              <w:rPr>
                <w:rFonts w:cs="Arial"/>
                <w:b/>
                <w:bCs/>
                <w:color w:val="000000" w:themeColor="text1"/>
                <w:szCs w:val="20"/>
              </w:rPr>
              <w:t>28</w:t>
            </w:r>
          </w:p>
        </w:tc>
      </w:tr>
    </w:tbl>
    <w:p w14:paraId="0FDF57E6" w14:textId="77777777" w:rsidR="00970FBD" w:rsidRDefault="00970FBD" w:rsidP="006B6525">
      <w:pPr>
        <w:pStyle w:val="Titre5"/>
        <w:ind w:left="-5" w:right="836"/>
      </w:pPr>
    </w:p>
    <w:p w14:paraId="6A520EF3" w14:textId="44C68B6B" w:rsidR="006B6525" w:rsidRDefault="006B6525" w:rsidP="00466FF9">
      <w:pPr>
        <w:pStyle w:val="Titre5"/>
        <w:ind w:left="-5" w:right="-24"/>
      </w:pPr>
      <w:r>
        <w:t xml:space="preserve">Communication écrite et orale </w:t>
      </w:r>
    </w:p>
    <w:p w14:paraId="69145E03" w14:textId="77777777" w:rsidR="006B6525" w:rsidRDefault="006B6525" w:rsidP="00466FF9">
      <w:pPr>
        <w:pStyle w:val="Titre6"/>
        <w:ind w:left="-5" w:right="-24"/>
      </w:pPr>
      <w:r>
        <w:t xml:space="preserve">Objectifs et démarche pédagogique  </w:t>
      </w:r>
    </w:p>
    <w:p w14:paraId="4D677BD8" w14:textId="77777777" w:rsidR="006B6525" w:rsidRDefault="006B6525" w:rsidP="00466FF9">
      <w:pPr>
        <w:spacing w:after="172"/>
        <w:ind w:left="-9" w:right="-24"/>
        <w:jc w:val="both"/>
      </w:pPr>
      <w:r>
        <w:t xml:space="preserve">Le programme de « Communication écrite et orale » vise la maîtrise par les titulaires du diplôme :  </w:t>
      </w:r>
    </w:p>
    <w:p w14:paraId="1606F6BF" w14:textId="77777777" w:rsidR="006B6525" w:rsidRDefault="006B6525" w:rsidP="00466FF9">
      <w:pPr>
        <w:numPr>
          <w:ilvl w:val="0"/>
          <w:numId w:val="1"/>
        </w:numPr>
        <w:spacing w:after="8" w:line="251" w:lineRule="auto"/>
        <w:ind w:right="-24" w:hanging="360"/>
        <w:jc w:val="both"/>
      </w:pPr>
      <w:r>
        <w:t xml:space="preserve">des principes généraux de la communication, </w:t>
      </w:r>
    </w:p>
    <w:p w14:paraId="2434B8BB" w14:textId="77777777" w:rsidR="006B6525" w:rsidRDefault="006B6525" w:rsidP="00466FF9">
      <w:pPr>
        <w:numPr>
          <w:ilvl w:val="0"/>
          <w:numId w:val="1"/>
        </w:numPr>
        <w:spacing w:after="35" w:line="251" w:lineRule="auto"/>
        <w:ind w:right="-24" w:hanging="360"/>
        <w:jc w:val="both"/>
      </w:pPr>
      <w:r>
        <w:t xml:space="preserve">des règles éthiques et professionnelles, de celles concernant la protection de l’information et la connaissance des principes du Règlement Général sur la Protection des Données (RGPD), </w:t>
      </w:r>
    </w:p>
    <w:p w14:paraId="159FB261" w14:textId="77777777" w:rsidR="006B6525" w:rsidRDefault="006B6525" w:rsidP="00466FF9">
      <w:pPr>
        <w:numPr>
          <w:ilvl w:val="0"/>
          <w:numId w:val="1"/>
        </w:numPr>
        <w:spacing w:after="128" w:line="251" w:lineRule="auto"/>
        <w:ind w:right="-24" w:hanging="360"/>
        <w:jc w:val="both"/>
      </w:pPr>
      <w:r>
        <w:lastRenderedPageBreak/>
        <w:t xml:space="preserve">de la prise en compte des caractéristiques des domaines au sein desquels le professionnel est amené à communiquer, </w:t>
      </w:r>
    </w:p>
    <w:p w14:paraId="2A8B01EA" w14:textId="77777777" w:rsidR="006B6525" w:rsidRDefault="006B6525" w:rsidP="00466FF9">
      <w:pPr>
        <w:ind w:left="-9" w:right="-24"/>
        <w:jc w:val="both"/>
      </w:pPr>
      <w:r>
        <w:t xml:space="preserve">pour être capable d’établir une relation professionnelle dans le champ professionnel du TS ESF. </w:t>
      </w:r>
    </w:p>
    <w:p w14:paraId="31D53D35" w14:textId="6F57AA60" w:rsidR="006B6525" w:rsidRDefault="006B6525" w:rsidP="00466FF9">
      <w:pPr>
        <w:spacing w:after="98"/>
        <w:ind w:right="-24"/>
        <w:jc w:val="both"/>
      </w:pPr>
    </w:p>
    <w:p w14:paraId="5C99F3DE" w14:textId="77777777" w:rsidR="006B6525" w:rsidRDefault="006B6525" w:rsidP="00466FF9">
      <w:pPr>
        <w:ind w:left="-9" w:right="-24"/>
        <w:jc w:val="both"/>
      </w:pPr>
      <w:r>
        <w:t xml:space="preserve">L’enseignement sous forme de TD, d’une heure en première année et de deux heures en seconde année, est l’occasion d’expérimenter des situations de communication, d’en partager l’analyse et la projection vers leur mise en œuvre ou l’apport à la coordination d’équipe. </w:t>
      </w:r>
    </w:p>
    <w:p w14:paraId="67B1F71D" w14:textId="77777777" w:rsidR="00887FA6" w:rsidRDefault="00887FA6" w:rsidP="00466FF9">
      <w:pPr>
        <w:ind w:left="-9" w:right="-24"/>
        <w:jc w:val="both"/>
      </w:pPr>
    </w:p>
    <w:p w14:paraId="7EFFAE0B" w14:textId="74C9403A" w:rsidR="006B6525" w:rsidRDefault="006B6525" w:rsidP="00466FF9">
      <w:pPr>
        <w:ind w:left="-9" w:right="-24"/>
        <w:jc w:val="both"/>
      </w:pPr>
      <w:r>
        <w:t xml:space="preserve">Le contexte institutionnel des situations de communication pourra être exploré en lien avec le bloc 5, ou permettre la mobilisation d’acquis correspondant à ce bloc. </w:t>
      </w:r>
    </w:p>
    <w:p w14:paraId="31C4CF76" w14:textId="77777777" w:rsidR="006B6525" w:rsidRDefault="006B6525" w:rsidP="00466FF9">
      <w:pPr>
        <w:ind w:left="-9" w:right="-24"/>
        <w:jc w:val="both"/>
      </w:pPr>
      <w:r>
        <w:t>On s’assurera que les étudiants situent bien les différents interlocuteurs avec lesquels un TS ESF peut être amené à communiquer (</w:t>
      </w:r>
      <w:r>
        <w:rPr>
          <w:i/>
        </w:rPr>
        <w:t>public, collègue, supérieur hiérarchique, coordinateur, élu, bénévole, partenaire…</w:t>
      </w:r>
      <w:r>
        <w:t xml:space="preserve">) et savent adapter leur communication au statut, aux caractéristiques de chacun d’eux.  </w:t>
      </w:r>
    </w:p>
    <w:p w14:paraId="6657B842" w14:textId="77777777" w:rsidR="006B6525" w:rsidRDefault="006B6525" w:rsidP="00466FF9">
      <w:pPr>
        <w:ind w:left="-9" w:right="-24"/>
        <w:jc w:val="both"/>
      </w:pPr>
      <w:r>
        <w:t xml:space="preserve">Les étudiants devront différencier communication privée et communication professionnelle, particulièrement dans l’usage du numérique et dans la communication orale. </w:t>
      </w:r>
    </w:p>
    <w:p w14:paraId="4E44A660" w14:textId="77777777" w:rsidR="006B6525" w:rsidRDefault="006B6525" w:rsidP="00466FF9">
      <w:pPr>
        <w:ind w:left="-9" w:right="-24"/>
        <w:jc w:val="both"/>
      </w:pPr>
      <w:r>
        <w:t xml:space="preserve">Cet enseignement pourra mobiliser les acquis du SA « connaissances des publics » du bloc 3 de façon à intégrer les éléments de psychologie sociale nécessaires aux différentes situations de communication abordées.  </w:t>
      </w:r>
    </w:p>
    <w:p w14:paraId="3AAF8804" w14:textId="77777777" w:rsidR="006B6525" w:rsidRDefault="006B6525" w:rsidP="00466FF9">
      <w:pPr>
        <w:ind w:left="-9" w:right="-24"/>
        <w:jc w:val="both"/>
      </w:pPr>
      <w:r>
        <w:t xml:space="preserve">On s’assurera que certaines des situations de communication permettent d’aborder les méthodes de type FALC particulièrement adaptées aux personnes en situation particulières (personnes en situation de handicap, personnes âgées, personnes dyslexiques ou personnes maitrisant mal la langue Française), celles de simplification des documents administratifs et d’en comprendre les enjeux. </w:t>
      </w:r>
    </w:p>
    <w:p w14:paraId="7B01E4CE" w14:textId="1A5CCE2E" w:rsidR="006B6525" w:rsidRDefault="006B6525" w:rsidP="00466FF9">
      <w:pPr>
        <w:spacing w:after="118"/>
        <w:ind w:right="-24"/>
        <w:jc w:val="both"/>
      </w:pPr>
    </w:p>
    <w:p w14:paraId="12B3AD7F" w14:textId="77777777" w:rsidR="006B6525" w:rsidRDefault="006B6525" w:rsidP="00466FF9">
      <w:pPr>
        <w:spacing w:after="207"/>
        <w:ind w:left="-9" w:right="-24"/>
        <w:jc w:val="both"/>
      </w:pPr>
      <w:r>
        <w:t>L’outil numérique sera intégré à la pratique au sein de ce module pour réaliser les supports nécessaires à la communication, les gérer (</w:t>
      </w:r>
      <w:r>
        <w:rPr>
          <w:i/>
        </w:rPr>
        <w:t>gestion des fichiers, suivi des versions, communication électronique …</w:t>
      </w:r>
      <w:r>
        <w:t xml:space="preserve">) et pour la coordination d’équipe où la </w:t>
      </w:r>
      <w:proofErr w:type="spellStart"/>
      <w:r>
        <w:t>co</w:t>
      </w:r>
      <w:proofErr w:type="spellEnd"/>
      <w:r>
        <w:t xml:space="preserve"> construction et le partage ont leur place </w:t>
      </w:r>
      <w:r>
        <w:rPr>
          <w:vertAlign w:val="superscript"/>
        </w:rPr>
        <w:footnoteReference w:id="1"/>
      </w:r>
      <w:r>
        <w:rPr>
          <w:vertAlign w:val="superscript"/>
        </w:rPr>
        <w:t xml:space="preserve"> </w:t>
      </w:r>
      <w:r>
        <w:t xml:space="preserve">: </w:t>
      </w:r>
    </w:p>
    <w:p w14:paraId="1213A1F4" w14:textId="77777777" w:rsidR="006B6525" w:rsidRDefault="006B6525" w:rsidP="00466FF9">
      <w:pPr>
        <w:numPr>
          <w:ilvl w:val="0"/>
          <w:numId w:val="2"/>
        </w:numPr>
        <w:spacing w:after="8" w:line="251" w:lineRule="auto"/>
        <w:ind w:right="-24" w:hanging="360"/>
        <w:jc w:val="both"/>
      </w:pPr>
      <w:r>
        <w:t xml:space="preserve">logiciel de bureautique et fonctions avancées : styles, mode révision… ; </w:t>
      </w:r>
    </w:p>
    <w:p w14:paraId="1638C5B1" w14:textId="77777777" w:rsidR="006B6525" w:rsidRDefault="006B6525" w:rsidP="00466FF9">
      <w:pPr>
        <w:numPr>
          <w:ilvl w:val="0"/>
          <w:numId w:val="2"/>
        </w:numPr>
        <w:spacing w:after="35" w:line="251" w:lineRule="auto"/>
        <w:ind w:right="-24" w:hanging="360"/>
        <w:jc w:val="both"/>
      </w:pPr>
      <w:r>
        <w:t xml:space="preserve">gestion de fichiers en local, sur réseau ou à distance : création d’arborescence, nommage des fichiers, suivi des versions, sécurité, transmission de fichier… ; </w:t>
      </w:r>
    </w:p>
    <w:p w14:paraId="1B04C5AF" w14:textId="77777777" w:rsidR="006B6525" w:rsidRDefault="006B6525" w:rsidP="00466FF9">
      <w:pPr>
        <w:numPr>
          <w:ilvl w:val="0"/>
          <w:numId w:val="2"/>
        </w:numPr>
        <w:spacing w:after="8" w:line="251" w:lineRule="auto"/>
        <w:ind w:right="-24" w:hanging="360"/>
        <w:jc w:val="both"/>
      </w:pPr>
      <w:r>
        <w:t xml:space="preserve">logiciels et services permettant le travail collaboratif en présentiel ou à distance, exemples :  </w:t>
      </w:r>
    </w:p>
    <w:p w14:paraId="21208EC3" w14:textId="77777777" w:rsidR="006B6525" w:rsidRDefault="006B6525" w:rsidP="00466FF9">
      <w:pPr>
        <w:numPr>
          <w:ilvl w:val="1"/>
          <w:numId w:val="2"/>
        </w:numPr>
        <w:spacing w:after="27" w:line="251" w:lineRule="auto"/>
        <w:ind w:right="-24" w:hanging="360"/>
        <w:jc w:val="both"/>
      </w:pPr>
      <w:r>
        <w:t xml:space="preserve">services de partage d’écran ; </w:t>
      </w:r>
    </w:p>
    <w:p w14:paraId="79118D8D" w14:textId="77777777" w:rsidR="006B6525" w:rsidRDefault="006B6525" w:rsidP="00466FF9">
      <w:pPr>
        <w:numPr>
          <w:ilvl w:val="1"/>
          <w:numId w:val="2"/>
        </w:numPr>
        <w:spacing w:after="27" w:line="251" w:lineRule="auto"/>
        <w:ind w:right="-24" w:hanging="360"/>
        <w:jc w:val="both"/>
      </w:pPr>
      <w:r>
        <w:t xml:space="preserve">services de partage de documents, de transmission de fichier ; </w:t>
      </w:r>
    </w:p>
    <w:p w14:paraId="31705BB3" w14:textId="77777777" w:rsidR="006B6525" w:rsidRDefault="006B6525" w:rsidP="00466FF9">
      <w:pPr>
        <w:numPr>
          <w:ilvl w:val="1"/>
          <w:numId w:val="2"/>
        </w:numPr>
        <w:spacing w:after="24" w:line="251" w:lineRule="auto"/>
        <w:ind w:right="-24" w:hanging="360"/>
        <w:jc w:val="both"/>
      </w:pPr>
      <w:r>
        <w:t xml:space="preserve">services de construction collaborative de documents textuels, de supports visuels, d’agendas ; </w:t>
      </w:r>
    </w:p>
    <w:p w14:paraId="3E7AB712" w14:textId="77777777" w:rsidR="006B6525" w:rsidRDefault="006B6525" w:rsidP="00466FF9">
      <w:pPr>
        <w:numPr>
          <w:ilvl w:val="1"/>
          <w:numId w:val="2"/>
        </w:numPr>
        <w:spacing w:after="128" w:line="251" w:lineRule="auto"/>
        <w:ind w:right="-24" w:hanging="360"/>
        <w:jc w:val="both"/>
      </w:pPr>
      <w:r>
        <w:t xml:space="preserve">messagerie électronique. </w:t>
      </w:r>
    </w:p>
    <w:p w14:paraId="04CE0D9A" w14:textId="77777777" w:rsidR="006B6525" w:rsidRDefault="006B6525" w:rsidP="00466FF9">
      <w:pPr>
        <w:ind w:left="-9" w:right="-24"/>
        <w:jc w:val="both"/>
      </w:pPr>
      <w:r>
        <w:t xml:space="preserve">En termes d’animation des séances, l’analyse collective des situations, les mises en commun et synthèses prendront appui sur le numérique pour familiariser les étudiants à l’utilisation du numérique au service de la construction comme cela le serait en équipe sur le terrain professionnel.  </w:t>
      </w:r>
    </w:p>
    <w:p w14:paraId="6FEC7B2C" w14:textId="77777777" w:rsidR="006B6525" w:rsidRDefault="006B6525" w:rsidP="00466FF9">
      <w:pPr>
        <w:pStyle w:val="Titre6"/>
        <w:ind w:left="-5" w:right="-24"/>
        <w:jc w:val="both"/>
      </w:pPr>
      <w:r>
        <w:t xml:space="preserve">Pré – requis </w:t>
      </w:r>
    </w:p>
    <w:p w14:paraId="5E3E49F5" w14:textId="77777777" w:rsidR="006B6525" w:rsidRDefault="006B6525" w:rsidP="00466FF9">
      <w:pPr>
        <w:ind w:left="-9" w:right="-24"/>
        <w:jc w:val="both"/>
      </w:pPr>
      <w:r>
        <w:t xml:space="preserve">L’utilisation du numérique au service de la communication pourra prendre appui sur les acquis des étudiants validés par </w:t>
      </w:r>
      <w:proofErr w:type="spellStart"/>
      <w:r>
        <w:t>Pix</w:t>
      </w:r>
      <w:proofErr w:type="spellEnd"/>
      <w:r>
        <w:t xml:space="preserve"> et s’articuler avec les acquis développés lors de la formation pour la validation de </w:t>
      </w:r>
      <w:proofErr w:type="spellStart"/>
      <w:r>
        <w:t>PIx</w:t>
      </w:r>
      <w:proofErr w:type="spellEnd"/>
      <w:r>
        <w:t xml:space="preserve"> en fin de cycle BTS. </w:t>
      </w:r>
    </w:p>
    <w:p w14:paraId="629ECD3E" w14:textId="77777777" w:rsidR="00466FF9" w:rsidRDefault="00466FF9">
      <w:pPr>
        <w:rPr>
          <w:rFonts w:ascii="Calibri" w:eastAsia="Calibri" w:hAnsi="Calibri" w:cs="Calibri"/>
          <w:color w:val="2E74B5"/>
          <w:sz w:val="24"/>
          <w:lang w:eastAsia="fr-FR"/>
        </w:rPr>
      </w:pPr>
      <w:r>
        <w:br w:type="page"/>
      </w:r>
    </w:p>
    <w:p w14:paraId="16A82954" w14:textId="3296EA14" w:rsidR="006B6525" w:rsidRDefault="006B6525" w:rsidP="00466FF9">
      <w:pPr>
        <w:pStyle w:val="Titre6"/>
        <w:ind w:left="-5" w:right="-24"/>
        <w:jc w:val="both"/>
      </w:pPr>
      <w:r>
        <w:lastRenderedPageBreak/>
        <w:t xml:space="preserve">Programme de communication écrite et orale </w:t>
      </w:r>
    </w:p>
    <w:p w14:paraId="5D93642E" w14:textId="77777777" w:rsidR="00EA764F" w:rsidRPr="00DC063B" w:rsidRDefault="00EA764F" w:rsidP="00466FF9">
      <w:pPr>
        <w:pBdr>
          <w:top w:val="none" w:sz="4" w:space="0" w:color="000000"/>
          <w:left w:val="none" w:sz="4" w:space="0" w:color="000000"/>
          <w:bottom w:val="none" w:sz="4" w:space="0" w:color="000000"/>
          <w:right w:val="none" w:sz="4" w:space="0" w:color="000000"/>
          <w:between w:val="none" w:sz="4" w:space="0" w:color="000000"/>
        </w:pBdr>
        <w:spacing w:after="0" w:line="240" w:lineRule="auto"/>
        <w:ind w:right="-24"/>
        <w:jc w:val="both"/>
        <w:rPr>
          <w:rFonts w:ascii="Calibri" w:eastAsia="Calibri" w:hAnsi="Calibri" w:cs="Calibri"/>
          <w:lang w:eastAsia="fr-FR"/>
        </w:rPr>
      </w:pPr>
      <w:r w:rsidRPr="00DC063B">
        <w:rPr>
          <w:rFonts w:ascii="Calibri" w:eastAsia="Calibri" w:hAnsi="Calibri" w:cs="Calibri"/>
          <w:lang w:eastAsia="fr-FR"/>
        </w:rPr>
        <w:t>La communication </w:t>
      </w:r>
    </w:p>
    <w:p w14:paraId="7A771D7C" w14:textId="77777777" w:rsidR="00EA764F" w:rsidRPr="00DC063B" w:rsidRDefault="00EA764F" w:rsidP="00466F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ight="-24"/>
        <w:jc w:val="both"/>
        <w:rPr>
          <w:rFonts w:ascii="Calibri" w:eastAsia="Calibri" w:hAnsi="Calibri" w:cs="Calibri"/>
          <w:lang w:eastAsia="fr-FR"/>
        </w:rPr>
      </w:pPr>
      <w:r w:rsidRPr="00DC063B">
        <w:rPr>
          <w:rFonts w:ascii="Calibri" w:eastAsia="Calibri" w:hAnsi="Calibri" w:cs="Calibri"/>
          <w:lang w:eastAsia="fr-FR"/>
        </w:rPr>
        <w:t>Composantes </w:t>
      </w:r>
    </w:p>
    <w:p w14:paraId="46B32A03" w14:textId="77777777" w:rsidR="00EA764F" w:rsidRPr="00DC063B" w:rsidRDefault="00EA764F" w:rsidP="00466F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ight="-24"/>
        <w:jc w:val="both"/>
        <w:rPr>
          <w:rFonts w:ascii="Calibri" w:eastAsia="Calibri" w:hAnsi="Calibri" w:cs="Calibri"/>
          <w:lang w:eastAsia="fr-FR"/>
        </w:rPr>
      </w:pPr>
      <w:r w:rsidRPr="00DC063B">
        <w:rPr>
          <w:rFonts w:ascii="Calibri" w:eastAsia="Calibri" w:hAnsi="Calibri" w:cs="Calibri"/>
          <w:lang w:eastAsia="fr-FR"/>
        </w:rPr>
        <w:t>Formes et supports, usage du numérique</w:t>
      </w:r>
    </w:p>
    <w:p w14:paraId="625F9A9E" w14:textId="77777777" w:rsidR="00EA764F" w:rsidRPr="00DC063B" w:rsidRDefault="00EA764F" w:rsidP="00466F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ight="-24"/>
        <w:jc w:val="both"/>
        <w:rPr>
          <w:rFonts w:ascii="Calibri" w:eastAsia="Calibri" w:hAnsi="Calibri" w:cs="Calibri"/>
          <w:lang w:eastAsia="fr-FR"/>
        </w:rPr>
      </w:pPr>
      <w:r w:rsidRPr="00DC063B">
        <w:rPr>
          <w:rFonts w:ascii="Calibri" w:eastAsia="Calibri" w:hAnsi="Calibri" w:cs="Calibri"/>
          <w:lang w:eastAsia="fr-FR"/>
        </w:rPr>
        <w:t>Modes de transmission</w:t>
      </w:r>
    </w:p>
    <w:p w14:paraId="08BB7DF6" w14:textId="77777777" w:rsidR="00EA764F" w:rsidRPr="00DC063B" w:rsidRDefault="00EA764F" w:rsidP="00466F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ight="-24"/>
        <w:jc w:val="both"/>
        <w:rPr>
          <w:rFonts w:ascii="Calibri" w:eastAsia="Calibri" w:hAnsi="Calibri" w:cs="Calibri"/>
          <w:lang w:eastAsia="fr-FR"/>
        </w:rPr>
      </w:pPr>
      <w:r w:rsidRPr="00DC063B">
        <w:rPr>
          <w:rFonts w:ascii="Calibri" w:eastAsia="Calibri" w:hAnsi="Calibri" w:cs="Calibri"/>
          <w:lang w:eastAsia="fr-FR"/>
        </w:rPr>
        <w:t>Techniques facilitant l’accessibilité des informations aux personnes en situation particulière</w:t>
      </w:r>
    </w:p>
    <w:p w14:paraId="1BDC02B0" w14:textId="77777777" w:rsidR="00EA764F" w:rsidRPr="00DC063B" w:rsidRDefault="00EA764F" w:rsidP="00466F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ight="-24"/>
        <w:jc w:val="both"/>
        <w:rPr>
          <w:rFonts w:ascii="Calibri" w:eastAsia="Calibri" w:hAnsi="Calibri" w:cs="Calibri"/>
          <w:lang w:eastAsia="fr-FR"/>
        </w:rPr>
      </w:pPr>
      <w:r w:rsidRPr="00DC063B">
        <w:rPr>
          <w:rFonts w:ascii="Calibri" w:eastAsia="Calibri" w:hAnsi="Calibri" w:cs="Calibri"/>
          <w:lang w:eastAsia="fr-FR"/>
        </w:rPr>
        <w:t>Cadre juridique</w:t>
      </w:r>
      <w:r>
        <w:rPr>
          <w:rFonts w:ascii="Calibri" w:eastAsia="Calibri" w:hAnsi="Calibri" w:cs="Calibri"/>
          <w:lang w:eastAsia="fr-FR"/>
        </w:rPr>
        <w:t xml:space="preserve">, </w:t>
      </w:r>
      <w:r w:rsidRPr="00CA5A5B">
        <w:rPr>
          <w:rFonts w:ascii="Calibri" w:eastAsia="Calibri" w:hAnsi="Calibri" w:cs="Calibri"/>
          <w:lang w:eastAsia="fr-FR"/>
        </w:rPr>
        <w:t>éthique et déontologi</w:t>
      </w:r>
      <w:r>
        <w:rPr>
          <w:rFonts w:ascii="Calibri" w:eastAsia="Calibri" w:hAnsi="Calibri" w:cs="Calibri"/>
          <w:lang w:eastAsia="fr-FR"/>
        </w:rPr>
        <w:t xml:space="preserve">que </w:t>
      </w:r>
      <w:r w:rsidRPr="00DC063B">
        <w:rPr>
          <w:rFonts w:ascii="Calibri" w:eastAsia="Calibri" w:hAnsi="Calibri" w:cs="Calibri"/>
          <w:lang w:eastAsia="fr-FR"/>
        </w:rPr>
        <w:t>de la communication professionnelle</w:t>
      </w:r>
    </w:p>
    <w:p w14:paraId="625FD5E1" w14:textId="77777777" w:rsidR="00EA764F" w:rsidRPr="00DC063B" w:rsidRDefault="00EA764F" w:rsidP="00466FF9">
      <w:pPr>
        <w:pBdr>
          <w:top w:val="none" w:sz="4" w:space="0" w:color="000000"/>
          <w:left w:val="none" w:sz="4" w:space="0" w:color="000000"/>
          <w:bottom w:val="none" w:sz="4" w:space="0" w:color="000000"/>
          <w:right w:val="none" w:sz="4" w:space="0" w:color="000000"/>
          <w:between w:val="none" w:sz="4" w:space="0" w:color="000000"/>
        </w:pBdr>
        <w:spacing w:after="0" w:line="240" w:lineRule="auto"/>
        <w:ind w:right="-24"/>
        <w:jc w:val="both"/>
        <w:rPr>
          <w:rFonts w:ascii="Calibri" w:eastAsia="Calibri" w:hAnsi="Calibri" w:cs="Calibri"/>
          <w:lang w:eastAsia="fr-FR"/>
        </w:rPr>
      </w:pPr>
      <w:r w:rsidRPr="00DC063B">
        <w:rPr>
          <w:rFonts w:ascii="Calibri" w:eastAsia="Calibri" w:hAnsi="Calibri" w:cs="Calibri"/>
          <w:lang w:eastAsia="fr-FR"/>
        </w:rPr>
        <w:t>Communication écrite à destination du public, des partenaires et au sein de l’institution (salariés et bénévoles)</w:t>
      </w:r>
    </w:p>
    <w:p w14:paraId="119CFE92" w14:textId="77777777" w:rsidR="00EA764F" w:rsidRPr="00DC063B" w:rsidRDefault="00EA764F" w:rsidP="00466FF9">
      <w:pPr>
        <w:pBdr>
          <w:top w:val="none" w:sz="4" w:space="0" w:color="000000"/>
          <w:left w:val="none" w:sz="4" w:space="0" w:color="000000"/>
          <w:bottom w:val="none" w:sz="4" w:space="0" w:color="000000"/>
          <w:right w:val="none" w:sz="4" w:space="0" w:color="000000"/>
          <w:between w:val="none" w:sz="4" w:space="0" w:color="000000"/>
        </w:pBdr>
        <w:spacing w:after="0" w:line="240" w:lineRule="auto"/>
        <w:ind w:right="-24"/>
        <w:jc w:val="both"/>
        <w:rPr>
          <w:rFonts w:ascii="Calibri" w:eastAsia="Calibri" w:hAnsi="Calibri" w:cs="Calibri"/>
          <w:lang w:eastAsia="fr-FR"/>
        </w:rPr>
      </w:pPr>
      <w:r w:rsidRPr="00DC063B">
        <w:rPr>
          <w:rFonts w:ascii="Calibri" w:eastAsia="Calibri" w:hAnsi="Calibri" w:cs="Calibri"/>
          <w:lang w:eastAsia="fr-FR"/>
        </w:rPr>
        <w:t>Communication orale à destination du public, des partenaires et au sein de l’institution (salariés et bénévoles)</w:t>
      </w:r>
    </w:p>
    <w:p w14:paraId="4EDED4BF" w14:textId="77777777" w:rsidR="00EA764F" w:rsidRPr="00DC063B" w:rsidRDefault="00EA764F" w:rsidP="00466FF9">
      <w:pPr>
        <w:pBdr>
          <w:top w:val="none" w:sz="4" w:space="0" w:color="000000"/>
          <w:left w:val="none" w:sz="4" w:space="0" w:color="000000"/>
          <w:bottom w:val="none" w:sz="4" w:space="0" w:color="000000"/>
          <w:right w:val="none" w:sz="4" w:space="0" w:color="000000"/>
          <w:between w:val="none" w:sz="4" w:space="0" w:color="000000"/>
        </w:pBdr>
        <w:spacing w:after="0" w:line="240" w:lineRule="auto"/>
        <w:ind w:right="-24"/>
        <w:jc w:val="both"/>
        <w:rPr>
          <w:rFonts w:ascii="Calibri" w:eastAsia="Calibri" w:hAnsi="Calibri" w:cs="Calibri"/>
          <w:lang w:eastAsia="fr-FR"/>
        </w:rPr>
      </w:pPr>
      <w:r w:rsidRPr="00DC063B">
        <w:rPr>
          <w:rFonts w:ascii="Calibri" w:eastAsia="Calibri" w:hAnsi="Calibri" w:cs="Calibri"/>
          <w:lang w:eastAsia="fr-FR"/>
        </w:rPr>
        <w:t>Co</w:t>
      </w:r>
      <w:r>
        <w:rPr>
          <w:rFonts w:ascii="Calibri" w:eastAsia="Calibri" w:hAnsi="Calibri" w:cs="Calibri"/>
          <w:lang w:eastAsia="fr-FR"/>
        </w:rPr>
        <w:t>mmunication et co</w:t>
      </w:r>
      <w:r w:rsidRPr="00DC063B">
        <w:rPr>
          <w:rFonts w:ascii="Calibri" w:eastAsia="Calibri" w:hAnsi="Calibri" w:cs="Calibri"/>
          <w:lang w:eastAsia="fr-FR"/>
        </w:rPr>
        <w:t>ordination d’équipe</w:t>
      </w:r>
    </w:p>
    <w:p w14:paraId="7E8D3351" w14:textId="77777777" w:rsidR="00EA764F" w:rsidRPr="00EA764F" w:rsidRDefault="00EA764F" w:rsidP="001440A0">
      <w:pPr>
        <w:jc w:val="both"/>
        <w:rPr>
          <w:lang w:eastAsia="fr-FR"/>
        </w:rPr>
      </w:pPr>
    </w:p>
    <w:tbl>
      <w:tblPr>
        <w:tblStyle w:val="TableGrid"/>
        <w:tblW w:w="10626" w:type="dxa"/>
        <w:tblInd w:w="2" w:type="dxa"/>
        <w:tblCellMar>
          <w:top w:w="51" w:type="dxa"/>
          <w:left w:w="114" w:type="dxa"/>
          <w:right w:w="52" w:type="dxa"/>
        </w:tblCellMar>
        <w:tblLook w:val="04A0" w:firstRow="1" w:lastRow="0" w:firstColumn="1" w:lastColumn="0" w:noHBand="0" w:noVBand="1"/>
      </w:tblPr>
      <w:tblGrid>
        <w:gridCol w:w="3257"/>
        <w:gridCol w:w="7369"/>
      </w:tblGrid>
      <w:tr w:rsidR="006B6525" w14:paraId="130FDD8B" w14:textId="77777777" w:rsidTr="00EA764F">
        <w:trPr>
          <w:trHeight w:val="446"/>
        </w:trPr>
        <w:tc>
          <w:tcPr>
            <w:tcW w:w="3257" w:type="dxa"/>
            <w:tcBorders>
              <w:top w:val="single" w:sz="3" w:space="0" w:color="000000"/>
              <w:left w:val="single" w:sz="3" w:space="0" w:color="000000"/>
              <w:bottom w:val="single" w:sz="8" w:space="0" w:color="000000"/>
              <w:right w:val="single" w:sz="3" w:space="0" w:color="000000"/>
            </w:tcBorders>
          </w:tcPr>
          <w:p w14:paraId="4C462F84" w14:textId="77777777" w:rsidR="006B6525" w:rsidRDefault="006B6525" w:rsidP="00D82E79">
            <w:pPr>
              <w:spacing w:line="259" w:lineRule="auto"/>
            </w:pPr>
            <w:r>
              <w:t xml:space="preserve">Programme </w:t>
            </w:r>
          </w:p>
        </w:tc>
        <w:tc>
          <w:tcPr>
            <w:tcW w:w="7369" w:type="dxa"/>
            <w:tcBorders>
              <w:top w:val="single" w:sz="3" w:space="0" w:color="000000"/>
              <w:left w:val="single" w:sz="3" w:space="0" w:color="000000"/>
              <w:bottom w:val="single" w:sz="8" w:space="0" w:color="000000"/>
              <w:right w:val="single" w:sz="3" w:space="0" w:color="000000"/>
            </w:tcBorders>
          </w:tcPr>
          <w:p w14:paraId="3B99B70A" w14:textId="77777777" w:rsidR="006B6525" w:rsidRDefault="006B6525" w:rsidP="00D82E79">
            <w:pPr>
              <w:spacing w:line="259" w:lineRule="auto"/>
            </w:pPr>
            <w:r>
              <w:t xml:space="preserve">Recommandations </w:t>
            </w:r>
          </w:p>
        </w:tc>
      </w:tr>
      <w:tr w:rsidR="006B6525" w14:paraId="7FAEC1A5" w14:textId="77777777" w:rsidTr="00EA764F">
        <w:trPr>
          <w:trHeight w:val="408"/>
        </w:trPr>
        <w:tc>
          <w:tcPr>
            <w:tcW w:w="10626" w:type="dxa"/>
            <w:gridSpan w:val="2"/>
            <w:tcBorders>
              <w:top w:val="single" w:sz="8" w:space="0" w:color="000000"/>
              <w:left w:val="single" w:sz="8" w:space="0" w:color="000000"/>
              <w:bottom w:val="single" w:sz="8" w:space="0" w:color="000000"/>
              <w:right w:val="single" w:sz="8" w:space="0" w:color="000000"/>
            </w:tcBorders>
          </w:tcPr>
          <w:p w14:paraId="62B2C7FB" w14:textId="77777777" w:rsidR="006B6525" w:rsidRDefault="006B6525" w:rsidP="00D82E79">
            <w:pPr>
              <w:spacing w:line="259" w:lineRule="auto"/>
            </w:pPr>
            <w:r>
              <w:t xml:space="preserve">La communication  </w:t>
            </w:r>
          </w:p>
        </w:tc>
      </w:tr>
      <w:tr w:rsidR="006B6525" w14:paraId="592C41A1" w14:textId="77777777" w:rsidTr="00EA764F">
        <w:trPr>
          <w:trHeight w:val="1096"/>
        </w:trPr>
        <w:tc>
          <w:tcPr>
            <w:tcW w:w="3257" w:type="dxa"/>
            <w:tcBorders>
              <w:top w:val="single" w:sz="8" w:space="0" w:color="000000"/>
              <w:left w:val="single" w:sz="8" w:space="0" w:color="000000"/>
              <w:bottom w:val="single" w:sz="8" w:space="0" w:color="000000"/>
              <w:right w:val="single" w:sz="8" w:space="0" w:color="000000"/>
            </w:tcBorders>
          </w:tcPr>
          <w:p w14:paraId="6E47D27F" w14:textId="77777777" w:rsidR="006B6525" w:rsidRDefault="006B6525" w:rsidP="00D82E79">
            <w:pPr>
              <w:spacing w:line="259" w:lineRule="auto"/>
            </w:pPr>
            <w:r>
              <w:t xml:space="preserve">Composantes  </w:t>
            </w:r>
          </w:p>
          <w:p w14:paraId="54634035" w14:textId="77777777" w:rsidR="006B6525" w:rsidRDefault="006B6525" w:rsidP="00D82E79">
            <w:pPr>
              <w:spacing w:line="259" w:lineRule="auto"/>
            </w:pPr>
            <w:r>
              <w:t xml:space="preserve">Formes et supports, usage du </w:t>
            </w:r>
          </w:p>
          <w:p w14:paraId="7EA304A5" w14:textId="77777777" w:rsidR="006B6525" w:rsidRDefault="006B6525" w:rsidP="00D82E79">
            <w:pPr>
              <w:spacing w:line="259" w:lineRule="auto"/>
            </w:pPr>
            <w:r>
              <w:t xml:space="preserve">numérique </w:t>
            </w:r>
          </w:p>
          <w:p w14:paraId="4EF63483" w14:textId="77777777" w:rsidR="006B6525" w:rsidRDefault="006B6525" w:rsidP="00D82E79">
            <w:pPr>
              <w:spacing w:line="259" w:lineRule="auto"/>
            </w:pPr>
            <w:r>
              <w:t xml:space="preserve">Modes de transmission </w:t>
            </w:r>
          </w:p>
        </w:tc>
        <w:tc>
          <w:tcPr>
            <w:tcW w:w="7369" w:type="dxa"/>
            <w:tcBorders>
              <w:top w:val="single" w:sz="8" w:space="0" w:color="000000"/>
              <w:left w:val="single" w:sz="8" w:space="0" w:color="000000"/>
              <w:bottom w:val="single" w:sz="8" w:space="0" w:color="000000"/>
              <w:right w:val="single" w:sz="8" w:space="0" w:color="000000"/>
            </w:tcBorders>
          </w:tcPr>
          <w:p w14:paraId="5649681F" w14:textId="77777777" w:rsidR="006B6525" w:rsidRDefault="006B6525" w:rsidP="00D82E79">
            <w:pPr>
              <w:spacing w:line="259" w:lineRule="auto"/>
              <w:ind w:right="61"/>
            </w:pPr>
            <w:r>
              <w:t xml:space="preserve">Cette partie de la formation doit être développée à partir de l’étude de situations de communication et d’analyse de productions, de mises en situation. </w:t>
            </w:r>
          </w:p>
        </w:tc>
      </w:tr>
      <w:tr w:rsidR="006B6525" w14:paraId="3813CBE8" w14:textId="77777777" w:rsidTr="001440A0">
        <w:trPr>
          <w:trHeight w:val="1332"/>
        </w:trPr>
        <w:tc>
          <w:tcPr>
            <w:tcW w:w="3257" w:type="dxa"/>
            <w:tcBorders>
              <w:top w:val="single" w:sz="8" w:space="0" w:color="000000"/>
              <w:left w:val="single" w:sz="8" w:space="0" w:color="000000"/>
              <w:bottom w:val="single" w:sz="8" w:space="0" w:color="000000"/>
              <w:right w:val="single" w:sz="8" w:space="0" w:color="000000"/>
            </w:tcBorders>
          </w:tcPr>
          <w:p w14:paraId="11DEAB90" w14:textId="77777777" w:rsidR="006B6525" w:rsidRDefault="006B6525" w:rsidP="00D82E79">
            <w:pPr>
              <w:ind w:right="51"/>
            </w:pPr>
            <w:r>
              <w:t xml:space="preserve">Techniques facilitant l’accessibilité des informations aux personnes en situation </w:t>
            </w:r>
          </w:p>
          <w:p w14:paraId="26686045" w14:textId="77777777" w:rsidR="006B6525" w:rsidRDefault="006B6525" w:rsidP="00D82E79">
            <w:pPr>
              <w:spacing w:line="259" w:lineRule="auto"/>
            </w:pPr>
            <w:r>
              <w:t xml:space="preserve">particulière </w:t>
            </w:r>
          </w:p>
        </w:tc>
        <w:tc>
          <w:tcPr>
            <w:tcW w:w="7369" w:type="dxa"/>
            <w:tcBorders>
              <w:top w:val="single" w:sz="8" w:space="0" w:color="000000"/>
              <w:left w:val="single" w:sz="8" w:space="0" w:color="000000"/>
              <w:bottom w:val="single" w:sz="8" w:space="0" w:color="000000"/>
              <w:right w:val="single" w:sz="8" w:space="0" w:color="000000"/>
            </w:tcBorders>
          </w:tcPr>
          <w:p w14:paraId="0D42104F" w14:textId="77777777" w:rsidR="006B6525" w:rsidRDefault="006B6525" w:rsidP="00D82E79">
            <w:pPr>
              <w:spacing w:after="120" w:line="239" w:lineRule="auto"/>
            </w:pPr>
            <w:r>
              <w:t xml:space="preserve">L’approche de ces techniques croisera le cadre juridique, éthique traité dans ce SA. </w:t>
            </w:r>
          </w:p>
          <w:p w14:paraId="3A7866FD" w14:textId="77777777" w:rsidR="006B6525" w:rsidRDefault="006B6525" w:rsidP="00D82E79">
            <w:pPr>
              <w:spacing w:line="259" w:lineRule="auto"/>
              <w:ind w:right="53"/>
            </w:pPr>
            <w:r>
              <w:t xml:space="preserve">En complément des situations posées lors des TD, leur mise en œuvre pourra prendre appui sur les actions professionnelles, voire sur les TP du bloc 1.  </w:t>
            </w:r>
          </w:p>
        </w:tc>
      </w:tr>
      <w:tr w:rsidR="006B6525" w14:paraId="74E52DAA" w14:textId="77777777" w:rsidTr="001440A0">
        <w:trPr>
          <w:trHeight w:val="803"/>
        </w:trPr>
        <w:tc>
          <w:tcPr>
            <w:tcW w:w="3257" w:type="dxa"/>
            <w:tcBorders>
              <w:top w:val="single" w:sz="8" w:space="0" w:color="000000"/>
              <w:left w:val="single" w:sz="8" w:space="0" w:color="000000"/>
              <w:bottom w:val="single" w:sz="8" w:space="0" w:color="000000"/>
              <w:right w:val="single" w:sz="8" w:space="0" w:color="000000"/>
            </w:tcBorders>
          </w:tcPr>
          <w:p w14:paraId="6A824E82" w14:textId="77777777" w:rsidR="006B6525" w:rsidRDefault="006B6525" w:rsidP="00D82E79">
            <w:pPr>
              <w:spacing w:line="243" w:lineRule="auto"/>
            </w:pPr>
            <w:r>
              <w:t xml:space="preserve">Cadre juridique, éthique et déontologique de la </w:t>
            </w:r>
          </w:p>
          <w:p w14:paraId="240AB927" w14:textId="77777777" w:rsidR="006B6525" w:rsidRDefault="006B6525" w:rsidP="00D82E79">
            <w:pPr>
              <w:spacing w:line="259" w:lineRule="auto"/>
            </w:pPr>
            <w:r>
              <w:t xml:space="preserve">communication professionnelle </w:t>
            </w:r>
          </w:p>
        </w:tc>
        <w:tc>
          <w:tcPr>
            <w:tcW w:w="7369" w:type="dxa"/>
            <w:tcBorders>
              <w:top w:val="single" w:sz="8" w:space="0" w:color="000000"/>
              <w:left w:val="single" w:sz="8" w:space="0" w:color="000000"/>
              <w:bottom w:val="single" w:sz="8" w:space="0" w:color="000000"/>
              <w:right w:val="single" w:sz="8" w:space="0" w:color="000000"/>
            </w:tcBorders>
          </w:tcPr>
          <w:p w14:paraId="4A6DE489" w14:textId="77777777" w:rsidR="006B6525" w:rsidRDefault="006B6525" w:rsidP="00D82E79">
            <w:pPr>
              <w:spacing w:line="259" w:lineRule="auto"/>
            </w:pPr>
            <w:r>
              <w:t xml:space="preserve">Le cadre juridique, éthique et déontologique sera travaillé en première année, en amont du stage. </w:t>
            </w:r>
          </w:p>
        </w:tc>
      </w:tr>
      <w:tr w:rsidR="006B6525" w14:paraId="5FB2CAFC" w14:textId="77777777" w:rsidTr="001440A0">
        <w:trPr>
          <w:trHeight w:val="3150"/>
        </w:trPr>
        <w:tc>
          <w:tcPr>
            <w:tcW w:w="3257" w:type="dxa"/>
            <w:tcBorders>
              <w:top w:val="single" w:sz="8" w:space="0" w:color="000000"/>
              <w:left w:val="single" w:sz="8" w:space="0" w:color="000000"/>
              <w:bottom w:val="single" w:sz="4" w:space="0" w:color="auto"/>
              <w:right w:val="single" w:sz="8" w:space="0" w:color="000000"/>
            </w:tcBorders>
          </w:tcPr>
          <w:p w14:paraId="1715C10E" w14:textId="77777777" w:rsidR="006B6525" w:rsidRDefault="006B6525" w:rsidP="00D82E79">
            <w:pPr>
              <w:spacing w:after="5"/>
              <w:ind w:right="51"/>
            </w:pPr>
            <w:r>
              <w:t xml:space="preserve">Communication écrite à destination du public, des partenaires et au sein de l’institution (salariés et bénévoles). </w:t>
            </w:r>
          </w:p>
          <w:p w14:paraId="389BF7F3" w14:textId="77777777" w:rsidR="006B6525" w:rsidRDefault="006B6525" w:rsidP="00D82E79">
            <w:pPr>
              <w:spacing w:line="259" w:lineRule="auto"/>
            </w:pPr>
            <w:r>
              <w:t xml:space="preserve">  </w:t>
            </w:r>
          </w:p>
          <w:p w14:paraId="61CB1D6D" w14:textId="28B5F877" w:rsidR="006B6525" w:rsidRDefault="001440A0" w:rsidP="001440A0">
            <w:pPr>
              <w:spacing w:line="259" w:lineRule="auto"/>
            </w:pPr>
            <w:r>
              <w:t>C</w:t>
            </w:r>
            <w:r w:rsidR="006B6525">
              <w:t xml:space="preserve">ommunication orale à destination du public, des partenaires et au sein de l’institution (salariés et bénévoles) </w:t>
            </w:r>
          </w:p>
        </w:tc>
        <w:tc>
          <w:tcPr>
            <w:tcW w:w="7369" w:type="dxa"/>
            <w:tcBorders>
              <w:top w:val="single" w:sz="8" w:space="0" w:color="000000"/>
              <w:left w:val="single" w:sz="8" w:space="0" w:color="000000"/>
              <w:bottom w:val="single" w:sz="4" w:space="0" w:color="auto"/>
              <w:right w:val="single" w:sz="8" w:space="0" w:color="000000"/>
            </w:tcBorders>
          </w:tcPr>
          <w:p w14:paraId="4834D4D6" w14:textId="77777777" w:rsidR="006B6525" w:rsidRDefault="006B6525" w:rsidP="00D82E79">
            <w:pPr>
              <w:spacing w:after="120"/>
              <w:ind w:right="60"/>
            </w:pPr>
            <w:r>
              <w:t xml:space="preserve">Les étudiants seront amenés à analyser des situations de communication entre des interlocuteurs de différentes qualités et à adapter les contenus et forme des supports réalisés.  </w:t>
            </w:r>
          </w:p>
          <w:p w14:paraId="2DD5E159" w14:textId="77777777" w:rsidR="006B6525" w:rsidRDefault="006B6525" w:rsidP="00D82E79">
            <w:pPr>
              <w:spacing w:after="102" w:line="259" w:lineRule="auto"/>
            </w:pPr>
            <w:r>
              <w:t xml:space="preserve">Le numérique sera intégré à ces activités. </w:t>
            </w:r>
          </w:p>
          <w:p w14:paraId="0132D160" w14:textId="77777777" w:rsidR="006B6525" w:rsidRDefault="006B6525" w:rsidP="00D82E79">
            <w:pPr>
              <w:spacing w:after="120"/>
              <w:ind w:right="57"/>
            </w:pPr>
            <w:r>
              <w:t xml:space="preserve">Les TD de deuxième année pourront prendre appui sur les situations de communication rencontrées en stage de première année par les étudiants.  </w:t>
            </w:r>
          </w:p>
          <w:p w14:paraId="7E2D3D4D" w14:textId="77777777" w:rsidR="006B6525" w:rsidRDefault="006B6525" w:rsidP="00D82E79">
            <w:pPr>
              <w:spacing w:line="259" w:lineRule="auto"/>
              <w:ind w:right="58"/>
            </w:pPr>
            <w:r>
              <w:t>Concernant la communication orale particulièrement, le développement des compétences des étudiants pourra s’engager à partir de l’étude des différentes situations observées en stage (</w:t>
            </w:r>
            <w:r>
              <w:rPr>
                <w:i/>
              </w:rPr>
              <w:t>lien composantes et choix en termes de communication</w:t>
            </w:r>
            <w:r>
              <w:t>) ou vécues par les étudiants.</w:t>
            </w:r>
          </w:p>
          <w:p w14:paraId="159712A4" w14:textId="20913865" w:rsidR="001440A0" w:rsidRDefault="001440A0" w:rsidP="00D82E79">
            <w:pPr>
              <w:spacing w:line="259" w:lineRule="auto"/>
              <w:ind w:right="58"/>
            </w:pPr>
          </w:p>
        </w:tc>
      </w:tr>
      <w:tr w:rsidR="00EA764F" w14:paraId="3FADE6F0" w14:textId="77777777" w:rsidTr="001440A0">
        <w:trPr>
          <w:trHeight w:val="3490"/>
        </w:trPr>
        <w:tc>
          <w:tcPr>
            <w:tcW w:w="3257" w:type="dxa"/>
            <w:tcBorders>
              <w:top w:val="single" w:sz="4" w:space="0" w:color="auto"/>
              <w:left w:val="single" w:sz="4" w:space="0" w:color="auto"/>
              <w:bottom w:val="single" w:sz="4" w:space="0" w:color="auto"/>
              <w:right w:val="single" w:sz="4" w:space="0" w:color="auto"/>
            </w:tcBorders>
          </w:tcPr>
          <w:p w14:paraId="69220DBC" w14:textId="77777777" w:rsidR="00EA764F" w:rsidRDefault="00EA764F" w:rsidP="00D82E79">
            <w:pPr>
              <w:spacing w:line="259" w:lineRule="auto"/>
            </w:pPr>
            <w:r>
              <w:t xml:space="preserve">Communication et coordination d’équipe </w:t>
            </w:r>
          </w:p>
        </w:tc>
        <w:tc>
          <w:tcPr>
            <w:tcW w:w="7369" w:type="dxa"/>
            <w:tcBorders>
              <w:top w:val="single" w:sz="4" w:space="0" w:color="auto"/>
              <w:left w:val="single" w:sz="4" w:space="0" w:color="auto"/>
              <w:bottom w:val="single" w:sz="4" w:space="0" w:color="auto"/>
              <w:right w:val="single" w:sz="4" w:space="0" w:color="auto"/>
            </w:tcBorders>
          </w:tcPr>
          <w:p w14:paraId="5A75C1E8" w14:textId="77777777" w:rsidR="00EA764F" w:rsidRDefault="00EA764F" w:rsidP="00D82E79">
            <w:pPr>
              <w:spacing w:after="120"/>
              <w:ind w:right="59"/>
            </w:pPr>
            <w:r>
              <w:t xml:space="preserve">L’analyse de l’organisation des travaux menés en actions professionnelles pourra permettre d’engager le repérage des différentes dimensions du travail d’équipe, en termes de coordination et de communication, dont l’élaboration de planning.  </w:t>
            </w:r>
          </w:p>
          <w:p w14:paraId="729CCE99" w14:textId="77777777" w:rsidR="00EA764F" w:rsidRDefault="00EA764F" w:rsidP="00D82E79">
            <w:pPr>
              <w:spacing w:after="99" w:line="259" w:lineRule="auto"/>
            </w:pPr>
            <w:r>
              <w:t xml:space="preserve">Le numérique sera intégré à ces activités. </w:t>
            </w:r>
          </w:p>
          <w:p w14:paraId="3D5A2109" w14:textId="22CB7A34" w:rsidR="00EA764F" w:rsidRDefault="00EA764F" w:rsidP="00EA764F">
            <w:pPr>
              <w:spacing w:line="259" w:lineRule="auto"/>
              <w:ind w:right="53"/>
            </w:pPr>
            <w:r>
              <w:t xml:space="preserve">Les étudiants seront amenés à organiser, gérer la mise en place de réunions puis à en mener l’analyse. Les travaux collectifs menés en TD, en Actions professionnelles pourront permettre une prise de recul sur le fonctionnement d’une équipe, la gestion des tensions et le repérage de ce qui permet d’assurer des réunions et travaux collectifs de qualité. </w:t>
            </w:r>
          </w:p>
          <w:p w14:paraId="04AEC450" w14:textId="45B2308F" w:rsidR="00EA764F" w:rsidRDefault="00EA764F" w:rsidP="00D82E79">
            <w:pPr>
              <w:spacing w:line="259" w:lineRule="auto"/>
            </w:pPr>
            <w:r>
              <w:t xml:space="preserve">Le stage permettra de repérer les déterminants d’une liaison efficace entre l’encadrement et l’équipe. </w:t>
            </w:r>
          </w:p>
        </w:tc>
      </w:tr>
    </w:tbl>
    <w:p w14:paraId="5202392A" w14:textId="77777777" w:rsidR="001440A0" w:rsidRDefault="006B6525" w:rsidP="006B6525">
      <w:pPr>
        <w:spacing w:after="138"/>
      </w:pPr>
      <w:r>
        <w:t xml:space="preserve"> </w:t>
      </w:r>
    </w:p>
    <w:p w14:paraId="62E6D529" w14:textId="7D2CB634" w:rsidR="006B6525" w:rsidRPr="00466FF9" w:rsidRDefault="001440A0" w:rsidP="001440A0">
      <w:pPr>
        <w:rPr>
          <w:b/>
          <w:bCs/>
          <w:sz w:val="20"/>
          <w:szCs w:val="20"/>
        </w:rPr>
      </w:pPr>
      <w:r>
        <w:br w:type="page"/>
      </w:r>
      <w:r w:rsidR="006B6525" w:rsidRPr="00466FF9">
        <w:rPr>
          <w:b/>
          <w:bCs/>
          <w:sz w:val="20"/>
          <w:szCs w:val="20"/>
        </w:rPr>
        <w:lastRenderedPageBreak/>
        <w:t xml:space="preserve">L’équipe, ressources humaines </w:t>
      </w:r>
    </w:p>
    <w:p w14:paraId="4451023A" w14:textId="6E5CD543"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szCs w:val="20"/>
          <w:lang w:eastAsia="fr-FR"/>
        </w:rPr>
      </w:pPr>
      <w:r w:rsidRPr="00466FF9">
        <w:rPr>
          <w:rFonts w:ascii="Calibri" w:eastAsia="Calibri" w:hAnsi="Calibri" w:cs="Calibri"/>
          <w:sz w:val="20"/>
          <w:szCs w:val="20"/>
          <w:lang w:eastAsia="fr-FR"/>
        </w:rPr>
        <w:t>Les ressources humaines</w:t>
      </w:r>
    </w:p>
    <w:p w14:paraId="72CF523E"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Pr>
          <w:rFonts w:ascii="Calibri" w:eastAsia="Calibri" w:hAnsi="Calibri" w:cs="Calibri"/>
          <w:sz w:val="20"/>
          <w:szCs w:val="20"/>
          <w:lang w:eastAsia="fr-FR"/>
        </w:rPr>
      </w:pPr>
      <w:r w:rsidRPr="00466FF9">
        <w:rPr>
          <w:rFonts w:ascii="Calibri" w:eastAsia="Calibri" w:hAnsi="Calibri" w:cs="Calibri"/>
          <w:sz w:val="20"/>
          <w:szCs w:val="20"/>
          <w:lang w:eastAsia="fr-FR"/>
        </w:rPr>
        <w:t xml:space="preserve">Poste de travail, activités exercées, positionnement dans l’organisation  </w:t>
      </w:r>
    </w:p>
    <w:p w14:paraId="1693194D"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Pr>
          <w:rFonts w:ascii="Calibri" w:eastAsia="Calibri" w:hAnsi="Calibri" w:cs="Calibri"/>
          <w:sz w:val="20"/>
          <w:szCs w:val="20"/>
          <w:lang w:eastAsia="fr-FR"/>
        </w:rPr>
      </w:pPr>
      <w:r w:rsidRPr="00466FF9">
        <w:rPr>
          <w:rFonts w:ascii="Calibri" w:eastAsia="Calibri" w:hAnsi="Calibri" w:cs="Calibri"/>
          <w:sz w:val="20"/>
          <w:szCs w:val="20"/>
          <w:lang w:eastAsia="fr-FR"/>
        </w:rPr>
        <w:t>Recrutement : définition du profil recherché et des compétences correspondantes ; processus de recrutement</w:t>
      </w:r>
    </w:p>
    <w:p w14:paraId="243E4D5B"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Pr>
          <w:rFonts w:ascii="Calibri" w:eastAsia="Calibri" w:hAnsi="Calibri" w:cs="Calibri"/>
          <w:sz w:val="20"/>
          <w:szCs w:val="20"/>
          <w:lang w:eastAsia="fr-FR"/>
        </w:rPr>
      </w:pPr>
      <w:r w:rsidRPr="00466FF9">
        <w:rPr>
          <w:rFonts w:ascii="Calibri" w:eastAsia="Calibri" w:hAnsi="Calibri" w:cs="Calibri"/>
          <w:sz w:val="20"/>
          <w:szCs w:val="20"/>
          <w:lang w:eastAsia="fr-FR"/>
        </w:rPr>
        <w:t>Composantes du contrat de travail</w:t>
      </w:r>
    </w:p>
    <w:p w14:paraId="052A603F"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Pr>
          <w:rFonts w:ascii="Calibri" w:eastAsia="Calibri" w:hAnsi="Calibri" w:cs="Calibri"/>
          <w:sz w:val="20"/>
          <w:szCs w:val="20"/>
          <w:lang w:eastAsia="fr-FR"/>
        </w:rPr>
      </w:pPr>
      <w:r w:rsidRPr="00466FF9">
        <w:rPr>
          <w:rFonts w:ascii="Calibri" w:eastAsia="Calibri" w:hAnsi="Calibri" w:cs="Calibri"/>
          <w:sz w:val="20"/>
          <w:szCs w:val="20"/>
          <w:lang w:eastAsia="fr-FR"/>
        </w:rPr>
        <w:t>Notion de qualité de vie au travail</w:t>
      </w:r>
    </w:p>
    <w:p w14:paraId="45BB0F9A"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Pr>
          <w:rFonts w:ascii="Calibri" w:eastAsia="Calibri" w:hAnsi="Calibri" w:cs="Calibri"/>
          <w:sz w:val="20"/>
          <w:szCs w:val="20"/>
          <w:lang w:eastAsia="fr-FR"/>
        </w:rPr>
      </w:pPr>
      <w:r w:rsidRPr="00466FF9">
        <w:rPr>
          <w:rFonts w:ascii="Calibri" w:eastAsia="Calibri" w:hAnsi="Calibri" w:cs="Calibri"/>
          <w:sz w:val="20"/>
          <w:szCs w:val="20"/>
          <w:lang w:eastAsia="fr-FR"/>
        </w:rPr>
        <w:t>Instances du dialogue social</w:t>
      </w:r>
    </w:p>
    <w:p w14:paraId="3452620F"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szCs w:val="20"/>
          <w:lang w:eastAsia="fr-FR"/>
        </w:rPr>
      </w:pPr>
      <w:r w:rsidRPr="00466FF9">
        <w:rPr>
          <w:rFonts w:ascii="Calibri" w:eastAsia="Calibri" w:hAnsi="Calibri" w:cs="Calibri"/>
          <w:sz w:val="20"/>
          <w:szCs w:val="20"/>
          <w:lang w:eastAsia="fr-FR"/>
        </w:rPr>
        <w:t>Gestion d’équipe</w:t>
      </w:r>
    </w:p>
    <w:p w14:paraId="5788AE7E"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Pr>
          <w:rFonts w:ascii="Calibri" w:eastAsia="Calibri" w:hAnsi="Calibri" w:cs="Calibri"/>
          <w:sz w:val="20"/>
          <w:szCs w:val="20"/>
          <w:lang w:eastAsia="fr-FR"/>
        </w:rPr>
      </w:pPr>
      <w:r w:rsidRPr="00466FF9">
        <w:rPr>
          <w:rFonts w:ascii="Calibri" w:eastAsia="Calibri" w:hAnsi="Calibri" w:cs="Calibri"/>
          <w:sz w:val="20"/>
          <w:szCs w:val="20"/>
          <w:lang w:eastAsia="fr-FR"/>
        </w:rPr>
        <w:t>Méthodes d’animation d’équipe (salariés et bénévoles)</w:t>
      </w:r>
    </w:p>
    <w:p w14:paraId="319AF7D5"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Pr>
          <w:rFonts w:ascii="Calibri" w:eastAsia="Calibri" w:hAnsi="Calibri" w:cs="Calibri"/>
          <w:sz w:val="20"/>
          <w:szCs w:val="20"/>
          <w:lang w:eastAsia="fr-FR"/>
        </w:rPr>
      </w:pPr>
      <w:r w:rsidRPr="00466FF9">
        <w:rPr>
          <w:rFonts w:ascii="Calibri" w:eastAsia="Calibri" w:hAnsi="Calibri" w:cs="Calibri"/>
          <w:sz w:val="20"/>
          <w:szCs w:val="20"/>
          <w:lang w:eastAsia="fr-FR"/>
        </w:rPr>
        <w:t>Suivi du travail de l’équipe (salariés et bénévoles)</w:t>
      </w:r>
    </w:p>
    <w:p w14:paraId="21227AFA"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rPr>
          <w:rFonts w:ascii="Calibri" w:eastAsia="Calibri" w:hAnsi="Calibri" w:cs="Calibri"/>
          <w:sz w:val="20"/>
          <w:szCs w:val="20"/>
          <w:lang w:eastAsia="fr-FR"/>
        </w:rPr>
      </w:pPr>
      <w:r w:rsidRPr="00466FF9">
        <w:rPr>
          <w:rFonts w:ascii="Calibri" w:eastAsia="Calibri" w:hAnsi="Calibri" w:cs="Calibri"/>
          <w:sz w:val="20"/>
          <w:szCs w:val="20"/>
          <w:lang w:eastAsia="fr-FR"/>
        </w:rPr>
        <w:t>Coordination des actions dans le cadre du plan d’action collectif</w:t>
      </w:r>
    </w:p>
    <w:p w14:paraId="42D47F12"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szCs w:val="20"/>
          <w:lang w:eastAsia="fr-FR"/>
        </w:rPr>
      </w:pPr>
      <w:r w:rsidRPr="00466FF9">
        <w:rPr>
          <w:rFonts w:ascii="Calibri" w:eastAsia="Calibri" w:hAnsi="Calibri" w:cs="Calibri"/>
          <w:sz w:val="20"/>
          <w:szCs w:val="20"/>
          <w:lang w:eastAsia="fr-FR"/>
        </w:rPr>
        <w:t xml:space="preserve">Culture juridique et managériale </w:t>
      </w:r>
    </w:p>
    <w:p w14:paraId="6D1B9C7E"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Pr>
          <w:rFonts w:ascii="Calibri" w:eastAsia="Calibri" w:hAnsi="Calibri" w:cs="Calibri"/>
          <w:sz w:val="20"/>
          <w:szCs w:val="20"/>
          <w:lang w:eastAsia="fr-FR"/>
        </w:rPr>
      </w:pPr>
      <w:r w:rsidRPr="00466FF9">
        <w:rPr>
          <w:rFonts w:ascii="Calibri" w:eastAsia="Calibri" w:hAnsi="Calibri" w:cs="Calibri"/>
          <w:sz w:val="20"/>
          <w:szCs w:val="20"/>
          <w:lang w:eastAsia="fr-FR"/>
        </w:rPr>
        <w:t>Relations individuelles de travail, relations collectives de travail</w:t>
      </w:r>
    </w:p>
    <w:p w14:paraId="574F8E80"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Pr>
          <w:rFonts w:ascii="Calibri" w:eastAsia="Calibri" w:hAnsi="Calibri" w:cs="Calibri"/>
          <w:sz w:val="20"/>
          <w:szCs w:val="20"/>
          <w:lang w:eastAsia="fr-FR"/>
        </w:rPr>
      </w:pPr>
      <w:r w:rsidRPr="00466FF9">
        <w:rPr>
          <w:rFonts w:ascii="Calibri" w:eastAsia="Calibri" w:hAnsi="Calibri" w:cs="Calibri"/>
          <w:sz w:val="20"/>
          <w:szCs w:val="20"/>
          <w:lang w:eastAsia="fr-FR"/>
        </w:rPr>
        <w:t>Réglementation liée au contrat de travail et contrôle de son application</w:t>
      </w:r>
    </w:p>
    <w:p w14:paraId="221AA0BD"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Pr>
          <w:rFonts w:ascii="Calibri" w:eastAsia="Calibri" w:hAnsi="Calibri" w:cs="Calibri"/>
          <w:sz w:val="20"/>
          <w:szCs w:val="20"/>
          <w:lang w:eastAsia="fr-FR"/>
        </w:rPr>
      </w:pPr>
      <w:r w:rsidRPr="00466FF9">
        <w:rPr>
          <w:rFonts w:ascii="Calibri" w:eastAsia="Calibri" w:hAnsi="Calibri" w:cs="Calibri"/>
          <w:sz w:val="20"/>
          <w:szCs w:val="20"/>
          <w:lang w:eastAsia="fr-FR"/>
        </w:rPr>
        <w:t>Réglementation liée au recrutement</w:t>
      </w:r>
    </w:p>
    <w:p w14:paraId="72953D23"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Pr>
          <w:rFonts w:ascii="Calibri" w:eastAsia="Calibri" w:hAnsi="Calibri" w:cs="Calibri"/>
          <w:sz w:val="20"/>
          <w:szCs w:val="20"/>
          <w:lang w:eastAsia="fr-FR"/>
        </w:rPr>
      </w:pPr>
      <w:r w:rsidRPr="00466FF9">
        <w:rPr>
          <w:rFonts w:ascii="Calibri" w:eastAsia="Calibri" w:hAnsi="Calibri" w:cs="Calibri"/>
          <w:sz w:val="20"/>
          <w:szCs w:val="20"/>
          <w:lang w:eastAsia="fr-FR"/>
        </w:rPr>
        <w:t>Représentation des salariés</w:t>
      </w:r>
    </w:p>
    <w:p w14:paraId="625756AF"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Pr>
          <w:rFonts w:ascii="Calibri" w:eastAsia="Calibri" w:hAnsi="Calibri" w:cs="Calibri"/>
          <w:sz w:val="20"/>
          <w:szCs w:val="20"/>
          <w:lang w:eastAsia="fr-FR"/>
        </w:rPr>
      </w:pPr>
      <w:r w:rsidRPr="00466FF9">
        <w:rPr>
          <w:rFonts w:ascii="Calibri" w:eastAsia="Calibri" w:hAnsi="Calibri" w:cs="Calibri"/>
          <w:sz w:val="20"/>
          <w:szCs w:val="20"/>
          <w:lang w:eastAsia="fr-FR"/>
        </w:rPr>
        <w:t>Les conflits individuels du travail et leur résolution</w:t>
      </w:r>
    </w:p>
    <w:p w14:paraId="4BA551DD" w14:textId="77777777" w:rsidR="00EA764F" w:rsidRPr="00466FF9" w:rsidRDefault="00EA764F" w:rsidP="00EA764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Pr>
          <w:rFonts w:ascii="Calibri" w:eastAsia="Calibri" w:hAnsi="Calibri" w:cs="Calibri"/>
          <w:sz w:val="20"/>
          <w:szCs w:val="20"/>
          <w:lang w:eastAsia="fr-FR"/>
        </w:rPr>
      </w:pPr>
      <w:r w:rsidRPr="00466FF9">
        <w:rPr>
          <w:rFonts w:ascii="Calibri" w:eastAsia="Calibri" w:hAnsi="Calibri" w:cs="Calibri"/>
          <w:sz w:val="20"/>
          <w:szCs w:val="20"/>
          <w:lang w:eastAsia="fr-FR"/>
        </w:rPr>
        <w:t>Les conflits collectifs du travail</w:t>
      </w:r>
    </w:p>
    <w:p w14:paraId="1DE57334" w14:textId="77777777" w:rsidR="001440A0" w:rsidRPr="00466FF9" w:rsidRDefault="001440A0" w:rsidP="001440A0">
      <w:pPr>
        <w:rPr>
          <w:sz w:val="20"/>
          <w:szCs w:val="20"/>
        </w:rPr>
      </w:pPr>
    </w:p>
    <w:p w14:paraId="4C8C75D6" w14:textId="3756F443" w:rsidR="006B6525" w:rsidRPr="00466FF9" w:rsidRDefault="001440A0" w:rsidP="00466FF9">
      <w:pPr>
        <w:pStyle w:val="Titre6"/>
        <w:ind w:left="-5"/>
        <w:rPr>
          <w:sz w:val="22"/>
          <w:szCs w:val="20"/>
        </w:rPr>
      </w:pPr>
      <w:r w:rsidRPr="00466FF9">
        <w:rPr>
          <w:sz w:val="22"/>
          <w:szCs w:val="20"/>
        </w:rPr>
        <w:t>O</w:t>
      </w:r>
      <w:r w:rsidR="006B6525" w:rsidRPr="00466FF9">
        <w:rPr>
          <w:sz w:val="22"/>
          <w:szCs w:val="20"/>
        </w:rPr>
        <w:t xml:space="preserve">bjectifs et démarche pédagogique  </w:t>
      </w:r>
    </w:p>
    <w:p w14:paraId="43917AD1" w14:textId="77777777" w:rsidR="006B6525" w:rsidRPr="00466FF9" w:rsidRDefault="006B6525" w:rsidP="006B6525">
      <w:pPr>
        <w:spacing w:after="150"/>
        <w:ind w:left="-9" w:right="851"/>
        <w:rPr>
          <w:sz w:val="20"/>
          <w:szCs w:val="20"/>
        </w:rPr>
      </w:pPr>
      <w:r w:rsidRPr="00466FF9">
        <w:rPr>
          <w:sz w:val="20"/>
          <w:szCs w:val="20"/>
        </w:rPr>
        <w:t xml:space="preserve">La progression pédagogique pour ce module sera construite en lien avec le module Communication, particulièrement pour la gestion d’équipe. </w:t>
      </w:r>
    </w:p>
    <w:p w14:paraId="3F21893B" w14:textId="77777777" w:rsidR="006B6525" w:rsidRPr="00466FF9" w:rsidRDefault="006B6525" w:rsidP="006B6525">
      <w:pPr>
        <w:pStyle w:val="Titre6"/>
        <w:ind w:left="-5"/>
        <w:rPr>
          <w:sz w:val="22"/>
          <w:szCs w:val="20"/>
        </w:rPr>
      </w:pPr>
      <w:r w:rsidRPr="00466FF9">
        <w:rPr>
          <w:sz w:val="22"/>
          <w:szCs w:val="20"/>
        </w:rPr>
        <w:t xml:space="preserve">Pré – requis </w:t>
      </w:r>
    </w:p>
    <w:p w14:paraId="049A6618" w14:textId="77777777" w:rsidR="006B6525" w:rsidRPr="00466FF9" w:rsidRDefault="006B6525" w:rsidP="006B6525">
      <w:pPr>
        <w:ind w:left="-9" w:right="851"/>
        <w:rPr>
          <w:sz w:val="20"/>
          <w:szCs w:val="20"/>
        </w:rPr>
      </w:pPr>
      <w:r w:rsidRPr="00466FF9">
        <w:rPr>
          <w:sz w:val="20"/>
          <w:szCs w:val="20"/>
        </w:rPr>
        <w:t xml:space="preserve">L’utilisation du numérique au service de l’animation d’équipe pourra prendre appui sur les acquis des étudiants validés par </w:t>
      </w:r>
      <w:proofErr w:type="spellStart"/>
      <w:r w:rsidRPr="00466FF9">
        <w:rPr>
          <w:sz w:val="20"/>
          <w:szCs w:val="20"/>
        </w:rPr>
        <w:t>Pix</w:t>
      </w:r>
      <w:proofErr w:type="spellEnd"/>
      <w:r w:rsidRPr="00466FF9">
        <w:rPr>
          <w:sz w:val="20"/>
          <w:szCs w:val="20"/>
        </w:rPr>
        <w:t xml:space="preserve"> et s’articuler avec les acquis développés lors de la formation pour la validation de </w:t>
      </w:r>
      <w:proofErr w:type="spellStart"/>
      <w:r w:rsidRPr="00466FF9">
        <w:rPr>
          <w:sz w:val="20"/>
          <w:szCs w:val="20"/>
        </w:rPr>
        <w:t>PIx</w:t>
      </w:r>
      <w:proofErr w:type="spellEnd"/>
      <w:r w:rsidRPr="00466FF9">
        <w:rPr>
          <w:sz w:val="20"/>
          <w:szCs w:val="20"/>
        </w:rPr>
        <w:t xml:space="preserve"> en fin de cycle BTS. </w:t>
      </w:r>
    </w:p>
    <w:p w14:paraId="324B4909" w14:textId="77777777" w:rsidR="006B6525" w:rsidRPr="00466FF9" w:rsidRDefault="006B6525" w:rsidP="006B6525">
      <w:pPr>
        <w:pStyle w:val="Titre6"/>
        <w:ind w:left="-5"/>
        <w:rPr>
          <w:sz w:val="22"/>
          <w:szCs w:val="20"/>
        </w:rPr>
      </w:pPr>
      <w:r w:rsidRPr="00466FF9">
        <w:rPr>
          <w:sz w:val="22"/>
          <w:szCs w:val="20"/>
        </w:rPr>
        <w:t xml:space="preserve">Programme </w:t>
      </w:r>
    </w:p>
    <w:tbl>
      <w:tblPr>
        <w:tblStyle w:val="TableGrid"/>
        <w:tblW w:w="10624" w:type="dxa"/>
        <w:tblInd w:w="4" w:type="dxa"/>
        <w:tblCellMar>
          <w:top w:w="47" w:type="dxa"/>
          <w:left w:w="108" w:type="dxa"/>
        </w:tblCellMar>
        <w:tblLook w:val="04A0" w:firstRow="1" w:lastRow="0" w:firstColumn="1" w:lastColumn="0" w:noHBand="0" w:noVBand="1"/>
      </w:tblPr>
      <w:tblGrid>
        <w:gridCol w:w="4113"/>
        <w:gridCol w:w="6511"/>
      </w:tblGrid>
      <w:tr w:rsidR="006B6525" w:rsidRPr="00466FF9" w14:paraId="6C0F5024" w14:textId="77777777" w:rsidTr="00EA764F">
        <w:trPr>
          <w:trHeight w:val="280"/>
        </w:trPr>
        <w:tc>
          <w:tcPr>
            <w:tcW w:w="4113" w:type="dxa"/>
            <w:tcBorders>
              <w:top w:val="single" w:sz="3" w:space="0" w:color="000000"/>
              <w:left w:val="single" w:sz="3" w:space="0" w:color="000000"/>
              <w:bottom w:val="single" w:sz="3" w:space="0" w:color="000000"/>
              <w:right w:val="single" w:sz="3" w:space="0" w:color="000000"/>
            </w:tcBorders>
          </w:tcPr>
          <w:p w14:paraId="0D3DBF74" w14:textId="77777777" w:rsidR="006B6525" w:rsidRPr="00466FF9" w:rsidRDefault="006B6525" w:rsidP="00D82E79">
            <w:pPr>
              <w:spacing w:line="259" w:lineRule="auto"/>
              <w:ind w:left="4"/>
              <w:rPr>
                <w:sz w:val="20"/>
                <w:szCs w:val="20"/>
              </w:rPr>
            </w:pPr>
            <w:r w:rsidRPr="00466FF9">
              <w:rPr>
                <w:sz w:val="20"/>
                <w:szCs w:val="20"/>
              </w:rPr>
              <w:t xml:space="preserve">Éléments de connaissances  </w:t>
            </w:r>
          </w:p>
        </w:tc>
        <w:tc>
          <w:tcPr>
            <w:tcW w:w="6511" w:type="dxa"/>
            <w:tcBorders>
              <w:top w:val="single" w:sz="3" w:space="0" w:color="000000"/>
              <w:left w:val="single" w:sz="3" w:space="0" w:color="000000"/>
              <w:bottom w:val="single" w:sz="3" w:space="0" w:color="000000"/>
              <w:right w:val="single" w:sz="3" w:space="0" w:color="000000"/>
            </w:tcBorders>
          </w:tcPr>
          <w:p w14:paraId="14E68F2C" w14:textId="77777777" w:rsidR="006B6525" w:rsidRPr="00466FF9" w:rsidRDefault="006B6525" w:rsidP="00D82E79">
            <w:pPr>
              <w:spacing w:line="259" w:lineRule="auto"/>
              <w:rPr>
                <w:sz w:val="20"/>
                <w:szCs w:val="20"/>
              </w:rPr>
            </w:pPr>
            <w:r w:rsidRPr="00466FF9">
              <w:rPr>
                <w:sz w:val="20"/>
                <w:szCs w:val="20"/>
              </w:rPr>
              <w:t xml:space="preserve">Illustrations </w:t>
            </w:r>
          </w:p>
        </w:tc>
      </w:tr>
      <w:tr w:rsidR="006B6525" w:rsidRPr="00466FF9" w14:paraId="64C16E53" w14:textId="77777777" w:rsidTr="00466FF9">
        <w:trPr>
          <w:trHeight w:val="4019"/>
        </w:trPr>
        <w:tc>
          <w:tcPr>
            <w:tcW w:w="4113" w:type="dxa"/>
            <w:tcBorders>
              <w:top w:val="single" w:sz="3" w:space="0" w:color="000000"/>
              <w:left w:val="single" w:sz="3" w:space="0" w:color="000000"/>
              <w:bottom w:val="single" w:sz="4" w:space="0" w:color="auto"/>
              <w:right w:val="single" w:sz="3" w:space="0" w:color="000000"/>
            </w:tcBorders>
          </w:tcPr>
          <w:p w14:paraId="22826805" w14:textId="77777777" w:rsidR="006B6525" w:rsidRPr="00466FF9" w:rsidRDefault="006B6525" w:rsidP="00D82E79">
            <w:pPr>
              <w:spacing w:line="259" w:lineRule="auto"/>
              <w:ind w:left="4"/>
              <w:rPr>
                <w:sz w:val="20"/>
                <w:szCs w:val="20"/>
              </w:rPr>
            </w:pPr>
            <w:r w:rsidRPr="00466FF9">
              <w:rPr>
                <w:sz w:val="20"/>
                <w:szCs w:val="20"/>
              </w:rPr>
              <w:t xml:space="preserve">Les ressources humaines </w:t>
            </w:r>
          </w:p>
          <w:p w14:paraId="7FDD53DD" w14:textId="77777777" w:rsidR="006B6525" w:rsidRPr="00466FF9" w:rsidRDefault="006B6525" w:rsidP="00466FF9">
            <w:pPr>
              <w:pStyle w:val="Paragraphedeliste"/>
              <w:numPr>
                <w:ilvl w:val="0"/>
                <w:numId w:val="11"/>
              </w:numPr>
              <w:spacing w:after="4"/>
              <w:ind w:left="306"/>
              <w:rPr>
                <w:rFonts w:eastAsiaTheme="minorEastAsia"/>
                <w:sz w:val="20"/>
                <w:szCs w:val="20"/>
              </w:rPr>
            </w:pPr>
            <w:r w:rsidRPr="00466FF9">
              <w:rPr>
                <w:rFonts w:eastAsiaTheme="minorEastAsia"/>
                <w:sz w:val="20"/>
                <w:szCs w:val="20"/>
              </w:rPr>
              <w:t xml:space="preserve">Poste de travail, activités exercées, positionnement dans l’organisation   </w:t>
            </w:r>
          </w:p>
          <w:p w14:paraId="68E7537F" w14:textId="1306B38E" w:rsidR="006B6525" w:rsidRPr="00466FF9" w:rsidRDefault="006B6525" w:rsidP="00466FF9">
            <w:pPr>
              <w:spacing w:line="259" w:lineRule="auto"/>
              <w:ind w:left="306" w:firstLine="45"/>
              <w:rPr>
                <w:sz w:val="20"/>
                <w:szCs w:val="20"/>
              </w:rPr>
            </w:pPr>
          </w:p>
          <w:p w14:paraId="0D7B260D" w14:textId="032308A9" w:rsidR="006B6525" w:rsidRPr="00466FF9" w:rsidRDefault="006B6525" w:rsidP="00466FF9">
            <w:pPr>
              <w:spacing w:line="259" w:lineRule="auto"/>
              <w:ind w:left="306" w:firstLine="45"/>
              <w:rPr>
                <w:sz w:val="20"/>
                <w:szCs w:val="20"/>
              </w:rPr>
            </w:pPr>
          </w:p>
          <w:p w14:paraId="486F7E50" w14:textId="77777777" w:rsidR="006B6525" w:rsidRPr="00466FF9" w:rsidRDefault="006B6525" w:rsidP="00466FF9">
            <w:pPr>
              <w:pStyle w:val="Paragraphedeliste"/>
              <w:numPr>
                <w:ilvl w:val="0"/>
                <w:numId w:val="11"/>
              </w:numPr>
              <w:ind w:left="306" w:right="106"/>
              <w:rPr>
                <w:rFonts w:eastAsiaTheme="minorEastAsia"/>
                <w:sz w:val="20"/>
                <w:szCs w:val="20"/>
              </w:rPr>
            </w:pPr>
            <w:r w:rsidRPr="00466FF9">
              <w:rPr>
                <w:rFonts w:eastAsiaTheme="minorEastAsia"/>
                <w:sz w:val="20"/>
                <w:szCs w:val="20"/>
              </w:rPr>
              <w:t xml:space="preserve">Recrutement : définition du profil recherché et des compétences correspondantes ; processus de </w:t>
            </w:r>
          </w:p>
          <w:p w14:paraId="784DA8BD" w14:textId="77777777" w:rsidR="006B6525" w:rsidRPr="00466FF9" w:rsidRDefault="006B6525" w:rsidP="00466FF9">
            <w:pPr>
              <w:pStyle w:val="Paragraphedeliste"/>
              <w:numPr>
                <w:ilvl w:val="0"/>
                <w:numId w:val="11"/>
              </w:numPr>
              <w:ind w:left="306"/>
              <w:rPr>
                <w:rFonts w:eastAsiaTheme="minorEastAsia"/>
                <w:sz w:val="20"/>
                <w:szCs w:val="20"/>
              </w:rPr>
            </w:pPr>
            <w:r w:rsidRPr="00466FF9">
              <w:rPr>
                <w:rFonts w:eastAsiaTheme="minorEastAsia"/>
                <w:sz w:val="20"/>
                <w:szCs w:val="20"/>
              </w:rPr>
              <w:t xml:space="preserve">recrutement </w:t>
            </w:r>
          </w:p>
          <w:p w14:paraId="564F4728" w14:textId="0DB2D3F4" w:rsidR="006B6525" w:rsidRPr="00466FF9" w:rsidRDefault="006B6525" w:rsidP="00466FF9">
            <w:pPr>
              <w:spacing w:line="259" w:lineRule="auto"/>
              <w:ind w:left="306" w:firstLine="45"/>
              <w:rPr>
                <w:sz w:val="20"/>
                <w:szCs w:val="20"/>
              </w:rPr>
            </w:pPr>
          </w:p>
          <w:p w14:paraId="3A69A3F8" w14:textId="77777777" w:rsidR="006B6525" w:rsidRPr="00466FF9" w:rsidRDefault="006B6525" w:rsidP="00466FF9">
            <w:pPr>
              <w:pStyle w:val="Paragraphedeliste"/>
              <w:numPr>
                <w:ilvl w:val="0"/>
                <w:numId w:val="11"/>
              </w:numPr>
              <w:ind w:left="306"/>
              <w:rPr>
                <w:rFonts w:eastAsiaTheme="minorEastAsia"/>
                <w:sz w:val="20"/>
                <w:szCs w:val="20"/>
              </w:rPr>
            </w:pPr>
            <w:r w:rsidRPr="00466FF9">
              <w:rPr>
                <w:rFonts w:eastAsiaTheme="minorEastAsia"/>
                <w:sz w:val="20"/>
                <w:szCs w:val="20"/>
              </w:rPr>
              <w:t xml:space="preserve">Composantes du contrat de travail </w:t>
            </w:r>
          </w:p>
          <w:p w14:paraId="01C44427" w14:textId="528FCB11" w:rsidR="006B6525" w:rsidRPr="00466FF9" w:rsidRDefault="006B6525" w:rsidP="00466FF9">
            <w:pPr>
              <w:spacing w:line="259" w:lineRule="auto"/>
              <w:ind w:left="306" w:firstLine="45"/>
              <w:rPr>
                <w:sz w:val="20"/>
                <w:szCs w:val="20"/>
              </w:rPr>
            </w:pPr>
          </w:p>
          <w:p w14:paraId="61774496" w14:textId="77777777" w:rsidR="006B6525" w:rsidRPr="00466FF9" w:rsidRDefault="006B6525" w:rsidP="00466FF9">
            <w:pPr>
              <w:pStyle w:val="Paragraphedeliste"/>
              <w:numPr>
                <w:ilvl w:val="0"/>
                <w:numId w:val="11"/>
              </w:numPr>
              <w:ind w:left="306"/>
              <w:rPr>
                <w:rFonts w:eastAsiaTheme="minorEastAsia"/>
                <w:sz w:val="20"/>
                <w:szCs w:val="20"/>
              </w:rPr>
            </w:pPr>
            <w:r w:rsidRPr="00466FF9">
              <w:rPr>
                <w:rFonts w:eastAsiaTheme="minorEastAsia"/>
                <w:sz w:val="20"/>
                <w:szCs w:val="20"/>
              </w:rPr>
              <w:t xml:space="preserve">Notion de qualité de vie au travail </w:t>
            </w:r>
          </w:p>
          <w:p w14:paraId="378F2615" w14:textId="456DD39A" w:rsidR="006B6525" w:rsidRPr="00466FF9" w:rsidRDefault="006B6525" w:rsidP="00466FF9">
            <w:pPr>
              <w:spacing w:line="259" w:lineRule="auto"/>
              <w:ind w:left="306" w:firstLine="45"/>
              <w:rPr>
                <w:sz w:val="20"/>
                <w:szCs w:val="20"/>
              </w:rPr>
            </w:pPr>
          </w:p>
          <w:p w14:paraId="09B4BA37" w14:textId="215B9995" w:rsidR="006B6525" w:rsidRPr="00466FF9" w:rsidRDefault="006B6525" w:rsidP="00466FF9">
            <w:pPr>
              <w:spacing w:line="259" w:lineRule="auto"/>
              <w:ind w:left="306" w:firstLine="45"/>
              <w:rPr>
                <w:sz w:val="20"/>
                <w:szCs w:val="20"/>
              </w:rPr>
            </w:pPr>
          </w:p>
          <w:p w14:paraId="77A259A0" w14:textId="77777777" w:rsidR="006B6525" w:rsidRPr="00466FF9" w:rsidRDefault="006B6525" w:rsidP="00466FF9">
            <w:pPr>
              <w:pStyle w:val="Paragraphedeliste"/>
              <w:numPr>
                <w:ilvl w:val="0"/>
                <w:numId w:val="11"/>
              </w:numPr>
              <w:ind w:left="306"/>
              <w:rPr>
                <w:sz w:val="20"/>
                <w:szCs w:val="20"/>
              </w:rPr>
            </w:pPr>
            <w:r w:rsidRPr="00466FF9">
              <w:rPr>
                <w:rFonts w:eastAsiaTheme="minorEastAsia"/>
                <w:sz w:val="20"/>
                <w:szCs w:val="20"/>
              </w:rPr>
              <w:t xml:space="preserve">Instances du dialogue social </w:t>
            </w:r>
          </w:p>
          <w:p w14:paraId="4F231FD6" w14:textId="60CB705C" w:rsidR="00466FF9" w:rsidRPr="00466FF9" w:rsidRDefault="00466FF9" w:rsidP="00466FF9">
            <w:pPr>
              <w:pStyle w:val="Paragraphedeliste"/>
              <w:ind w:left="306"/>
              <w:rPr>
                <w:sz w:val="20"/>
                <w:szCs w:val="20"/>
              </w:rPr>
            </w:pPr>
          </w:p>
        </w:tc>
        <w:tc>
          <w:tcPr>
            <w:tcW w:w="6511" w:type="dxa"/>
            <w:tcBorders>
              <w:top w:val="single" w:sz="3" w:space="0" w:color="000000"/>
              <w:left w:val="single" w:sz="3" w:space="0" w:color="000000"/>
              <w:bottom w:val="single" w:sz="4" w:space="0" w:color="auto"/>
              <w:right w:val="single" w:sz="3" w:space="0" w:color="000000"/>
            </w:tcBorders>
          </w:tcPr>
          <w:p w14:paraId="54F57102" w14:textId="77777777" w:rsidR="006B6525" w:rsidRPr="00466FF9" w:rsidRDefault="006B6525" w:rsidP="00D82E79">
            <w:pPr>
              <w:spacing w:line="241" w:lineRule="auto"/>
              <w:ind w:right="108"/>
              <w:rPr>
                <w:sz w:val="20"/>
                <w:szCs w:val="20"/>
              </w:rPr>
            </w:pPr>
            <w:r w:rsidRPr="00466FF9">
              <w:rPr>
                <w:sz w:val="20"/>
                <w:szCs w:val="20"/>
              </w:rPr>
              <w:t xml:space="preserve">Établissement de fiche de poste (diagnostic des compétences nécessaires pour le poste) et de fiche de profil de poste. </w:t>
            </w:r>
          </w:p>
          <w:p w14:paraId="66FD4ACB" w14:textId="77777777" w:rsidR="006B6525" w:rsidRPr="00466FF9" w:rsidRDefault="006B6525" w:rsidP="00D82E79">
            <w:pPr>
              <w:spacing w:line="259" w:lineRule="auto"/>
              <w:rPr>
                <w:sz w:val="20"/>
                <w:szCs w:val="20"/>
              </w:rPr>
            </w:pPr>
            <w:r w:rsidRPr="00466FF9">
              <w:rPr>
                <w:sz w:val="20"/>
                <w:szCs w:val="20"/>
              </w:rPr>
              <w:t xml:space="preserve"> </w:t>
            </w:r>
          </w:p>
          <w:p w14:paraId="1E2B2B42" w14:textId="77777777" w:rsidR="006B6525" w:rsidRPr="00466FF9" w:rsidRDefault="006B6525" w:rsidP="00D82E79">
            <w:pPr>
              <w:spacing w:line="259" w:lineRule="auto"/>
              <w:rPr>
                <w:sz w:val="20"/>
                <w:szCs w:val="20"/>
              </w:rPr>
            </w:pPr>
            <w:r w:rsidRPr="00466FF9">
              <w:rPr>
                <w:sz w:val="20"/>
                <w:szCs w:val="20"/>
              </w:rPr>
              <w:t xml:space="preserve">Situer une action dans le processus de recrutement. </w:t>
            </w:r>
          </w:p>
          <w:p w14:paraId="792750D3" w14:textId="77777777" w:rsidR="006B6525" w:rsidRPr="00466FF9" w:rsidRDefault="006B6525" w:rsidP="00D82E79">
            <w:pPr>
              <w:spacing w:line="259" w:lineRule="auto"/>
              <w:rPr>
                <w:sz w:val="20"/>
                <w:szCs w:val="20"/>
              </w:rPr>
            </w:pPr>
            <w:r w:rsidRPr="00466FF9">
              <w:rPr>
                <w:sz w:val="20"/>
                <w:szCs w:val="20"/>
              </w:rPr>
              <w:t xml:space="preserve">Rédaction d’une offre d’emploi. </w:t>
            </w:r>
          </w:p>
          <w:p w14:paraId="7454A449" w14:textId="77777777" w:rsidR="006B6525" w:rsidRPr="00466FF9" w:rsidRDefault="006B6525" w:rsidP="00D82E79">
            <w:pPr>
              <w:spacing w:line="259" w:lineRule="auto"/>
              <w:rPr>
                <w:sz w:val="20"/>
                <w:szCs w:val="20"/>
              </w:rPr>
            </w:pPr>
            <w:r w:rsidRPr="00466FF9">
              <w:rPr>
                <w:sz w:val="20"/>
                <w:szCs w:val="20"/>
              </w:rPr>
              <w:t xml:space="preserve">Techniques d’intégration du nouveau salarié. </w:t>
            </w:r>
          </w:p>
          <w:p w14:paraId="6E2F8B9D" w14:textId="77777777" w:rsidR="006B6525" w:rsidRPr="00466FF9" w:rsidRDefault="006B6525" w:rsidP="00D82E79">
            <w:pPr>
              <w:spacing w:line="259" w:lineRule="auto"/>
              <w:rPr>
                <w:sz w:val="20"/>
                <w:szCs w:val="20"/>
              </w:rPr>
            </w:pPr>
            <w:r w:rsidRPr="00466FF9">
              <w:rPr>
                <w:sz w:val="20"/>
                <w:szCs w:val="20"/>
              </w:rPr>
              <w:t xml:space="preserve"> </w:t>
            </w:r>
          </w:p>
          <w:p w14:paraId="310BF30F" w14:textId="77777777" w:rsidR="006B6525" w:rsidRPr="00466FF9" w:rsidRDefault="006B6525" w:rsidP="00D82E79">
            <w:pPr>
              <w:spacing w:after="4"/>
              <w:rPr>
                <w:sz w:val="20"/>
                <w:szCs w:val="20"/>
              </w:rPr>
            </w:pPr>
            <w:r w:rsidRPr="00466FF9">
              <w:rPr>
                <w:sz w:val="20"/>
                <w:szCs w:val="20"/>
              </w:rPr>
              <w:t xml:space="preserve">Distinction des différents types de contrat de travail et capacité à en préciser les composantes.  </w:t>
            </w:r>
          </w:p>
          <w:p w14:paraId="32784504" w14:textId="77777777" w:rsidR="006B6525" w:rsidRPr="00466FF9" w:rsidRDefault="006B6525" w:rsidP="00D82E79">
            <w:pPr>
              <w:spacing w:line="259" w:lineRule="auto"/>
              <w:rPr>
                <w:sz w:val="20"/>
                <w:szCs w:val="20"/>
              </w:rPr>
            </w:pPr>
            <w:r w:rsidRPr="00466FF9">
              <w:rPr>
                <w:sz w:val="20"/>
                <w:szCs w:val="20"/>
              </w:rPr>
              <w:t xml:space="preserve"> </w:t>
            </w:r>
          </w:p>
          <w:p w14:paraId="4AFC77A1" w14:textId="77777777" w:rsidR="006B6525" w:rsidRPr="00466FF9" w:rsidRDefault="006B6525" w:rsidP="00D82E79">
            <w:pPr>
              <w:rPr>
                <w:sz w:val="20"/>
                <w:szCs w:val="20"/>
              </w:rPr>
            </w:pPr>
            <w:r w:rsidRPr="00466FF9">
              <w:rPr>
                <w:sz w:val="20"/>
                <w:szCs w:val="20"/>
              </w:rPr>
              <w:t xml:space="preserve">Identification grâce à divers indicateurs des éléments de motivation et de démotivation. </w:t>
            </w:r>
          </w:p>
          <w:p w14:paraId="528638C6" w14:textId="77777777" w:rsidR="006B6525" w:rsidRPr="00466FF9" w:rsidRDefault="006B6525" w:rsidP="00D82E79">
            <w:pPr>
              <w:ind w:right="111"/>
              <w:rPr>
                <w:sz w:val="20"/>
                <w:szCs w:val="20"/>
              </w:rPr>
            </w:pPr>
            <w:r w:rsidRPr="00466FF9">
              <w:rPr>
                <w:sz w:val="20"/>
                <w:szCs w:val="20"/>
              </w:rPr>
              <w:t xml:space="preserve">Conseils sur les pistes d’améliorations des conditions de travail : rémunération, aménagement du temps de travail, bien-être... </w:t>
            </w:r>
          </w:p>
          <w:p w14:paraId="023CE33E" w14:textId="77777777" w:rsidR="006B6525" w:rsidRPr="00466FF9" w:rsidRDefault="006B6525" w:rsidP="00D82E79">
            <w:pPr>
              <w:spacing w:line="259" w:lineRule="auto"/>
              <w:rPr>
                <w:sz w:val="20"/>
                <w:szCs w:val="20"/>
              </w:rPr>
            </w:pPr>
            <w:r w:rsidRPr="00466FF9">
              <w:rPr>
                <w:sz w:val="20"/>
                <w:szCs w:val="20"/>
              </w:rPr>
              <w:t xml:space="preserve"> </w:t>
            </w:r>
          </w:p>
          <w:p w14:paraId="74E676CB" w14:textId="77777777" w:rsidR="006B6525" w:rsidRPr="00466FF9" w:rsidRDefault="006B6525" w:rsidP="00D82E79">
            <w:pPr>
              <w:rPr>
                <w:sz w:val="20"/>
                <w:szCs w:val="20"/>
              </w:rPr>
            </w:pPr>
            <w:r w:rsidRPr="00466FF9">
              <w:rPr>
                <w:sz w:val="20"/>
                <w:szCs w:val="20"/>
              </w:rPr>
              <w:t xml:space="preserve">Conseils et orientations vers les professionnels adaptés en cas de conflit. </w:t>
            </w:r>
          </w:p>
          <w:p w14:paraId="4714D9E3" w14:textId="77777777" w:rsidR="006B6525" w:rsidRDefault="006B6525" w:rsidP="00D82E79">
            <w:pPr>
              <w:spacing w:line="259" w:lineRule="auto"/>
              <w:rPr>
                <w:sz w:val="20"/>
                <w:szCs w:val="20"/>
              </w:rPr>
            </w:pPr>
            <w:r w:rsidRPr="00466FF9">
              <w:rPr>
                <w:sz w:val="20"/>
                <w:szCs w:val="20"/>
              </w:rPr>
              <w:t xml:space="preserve">Distinction des différentes instances de représentation des salariés. </w:t>
            </w:r>
          </w:p>
          <w:p w14:paraId="48684F92" w14:textId="24547475" w:rsidR="00466FF9" w:rsidRPr="00466FF9" w:rsidRDefault="00466FF9" w:rsidP="00D82E79">
            <w:pPr>
              <w:spacing w:line="259" w:lineRule="auto"/>
              <w:rPr>
                <w:sz w:val="20"/>
                <w:szCs w:val="20"/>
              </w:rPr>
            </w:pPr>
          </w:p>
        </w:tc>
      </w:tr>
      <w:tr w:rsidR="00EA764F" w:rsidRPr="00466FF9" w14:paraId="64B2905C" w14:textId="77777777" w:rsidTr="00466FF9">
        <w:trPr>
          <w:trHeight w:val="92"/>
        </w:trPr>
        <w:tc>
          <w:tcPr>
            <w:tcW w:w="4113" w:type="dxa"/>
            <w:tcBorders>
              <w:top w:val="single" w:sz="4" w:space="0" w:color="auto"/>
              <w:left w:val="single" w:sz="4" w:space="0" w:color="auto"/>
              <w:bottom w:val="single" w:sz="4" w:space="0" w:color="auto"/>
              <w:right w:val="single" w:sz="4" w:space="0" w:color="auto"/>
            </w:tcBorders>
          </w:tcPr>
          <w:p w14:paraId="6BB261A2" w14:textId="1A8666A9" w:rsidR="00EA764F" w:rsidRPr="00466FF9" w:rsidRDefault="00EA764F" w:rsidP="00D82E79">
            <w:pPr>
              <w:spacing w:line="259" w:lineRule="auto"/>
              <w:ind w:left="4"/>
              <w:rPr>
                <w:sz w:val="20"/>
                <w:szCs w:val="20"/>
              </w:rPr>
            </w:pPr>
            <w:r w:rsidRPr="00466FF9">
              <w:rPr>
                <w:sz w:val="20"/>
                <w:szCs w:val="20"/>
              </w:rPr>
              <w:t xml:space="preserve">Gestion d’équipe </w:t>
            </w:r>
          </w:p>
          <w:p w14:paraId="35586AE1" w14:textId="0787D73A" w:rsidR="00EA764F" w:rsidRPr="00466FF9" w:rsidRDefault="00466FF9" w:rsidP="00466FF9">
            <w:pPr>
              <w:pStyle w:val="Paragraphedeliste"/>
              <w:numPr>
                <w:ilvl w:val="0"/>
                <w:numId w:val="10"/>
              </w:numPr>
              <w:ind w:left="306"/>
              <w:rPr>
                <w:rFonts w:eastAsiaTheme="minorEastAsia"/>
                <w:sz w:val="20"/>
                <w:szCs w:val="20"/>
              </w:rPr>
            </w:pPr>
            <w:r w:rsidRPr="00466FF9">
              <w:rPr>
                <w:rFonts w:eastAsiaTheme="minorEastAsia"/>
                <w:sz w:val="20"/>
                <w:szCs w:val="20"/>
              </w:rPr>
              <w:t>M</w:t>
            </w:r>
            <w:r w:rsidR="00EA764F" w:rsidRPr="00466FF9">
              <w:rPr>
                <w:rFonts w:eastAsiaTheme="minorEastAsia"/>
                <w:sz w:val="20"/>
                <w:szCs w:val="20"/>
              </w:rPr>
              <w:t xml:space="preserve">éthodes d’animations d’équipe   </w:t>
            </w:r>
          </w:p>
          <w:p w14:paraId="21DC767A" w14:textId="58ABCE62" w:rsidR="00EA764F" w:rsidRPr="00466FF9" w:rsidRDefault="00EA764F" w:rsidP="00466FF9">
            <w:pPr>
              <w:pStyle w:val="Paragraphedeliste"/>
              <w:numPr>
                <w:ilvl w:val="0"/>
                <w:numId w:val="10"/>
              </w:numPr>
              <w:ind w:left="306"/>
              <w:rPr>
                <w:rFonts w:eastAsiaTheme="minorEastAsia"/>
                <w:sz w:val="20"/>
                <w:szCs w:val="20"/>
              </w:rPr>
            </w:pPr>
            <w:r w:rsidRPr="00466FF9">
              <w:rPr>
                <w:rFonts w:eastAsiaTheme="minorEastAsia"/>
                <w:sz w:val="20"/>
                <w:szCs w:val="20"/>
              </w:rPr>
              <w:t xml:space="preserve">Suivi du travail d’équipe  </w:t>
            </w:r>
          </w:p>
          <w:p w14:paraId="73AB6458" w14:textId="77777777" w:rsidR="00EA764F" w:rsidRPr="00466FF9" w:rsidRDefault="00EA764F" w:rsidP="00466FF9">
            <w:pPr>
              <w:pStyle w:val="Paragraphedeliste"/>
              <w:numPr>
                <w:ilvl w:val="0"/>
                <w:numId w:val="10"/>
              </w:numPr>
              <w:spacing w:after="3"/>
              <w:ind w:left="306"/>
              <w:rPr>
                <w:rFonts w:eastAsiaTheme="minorEastAsia"/>
                <w:sz w:val="20"/>
                <w:szCs w:val="20"/>
              </w:rPr>
            </w:pPr>
            <w:r w:rsidRPr="00466FF9">
              <w:rPr>
                <w:rFonts w:eastAsiaTheme="minorEastAsia"/>
                <w:sz w:val="20"/>
                <w:szCs w:val="20"/>
              </w:rPr>
              <w:t xml:space="preserve">Coordination des actions dans le cadre du plan d’action collectif </w:t>
            </w:r>
          </w:p>
          <w:p w14:paraId="113584C6" w14:textId="77777777" w:rsidR="00EA764F" w:rsidRPr="00466FF9" w:rsidRDefault="00EA764F" w:rsidP="00D82E79">
            <w:pPr>
              <w:spacing w:line="259" w:lineRule="auto"/>
              <w:ind w:left="712"/>
              <w:rPr>
                <w:sz w:val="20"/>
                <w:szCs w:val="20"/>
              </w:rPr>
            </w:pPr>
            <w:r w:rsidRPr="00466FF9">
              <w:rPr>
                <w:sz w:val="20"/>
                <w:szCs w:val="20"/>
              </w:rPr>
              <w:t xml:space="preserve"> </w:t>
            </w:r>
          </w:p>
        </w:tc>
        <w:tc>
          <w:tcPr>
            <w:tcW w:w="6511" w:type="dxa"/>
            <w:tcBorders>
              <w:top w:val="single" w:sz="4" w:space="0" w:color="auto"/>
              <w:left w:val="single" w:sz="4" w:space="0" w:color="auto"/>
              <w:bottom w:val="single" w:sz="4" w:space="0" w:color="auto"/>
              <w:right w:val="single" w:sz="4" w:space="0" w:color="auto"/>
            </w:tcBorders>
          </w:tcPr>
          <w:p w14:paraId="4677FE6B" w14:textId="77777777" w:rsidR="00EA764F" w:rsidRPr="00466FF9" w:rsidRDefault="00EA764F" w:rsidP="00D82E79">
            <w:pPr>
              <w:ind w:right="110"/>
              <w:rPr>
                <w:sz w:val="20"/>
                <w:szCs w:val="20"/>
              </w:rPr>
            </w:pPr>
            <w:r w:rsidRPr="00466FF9">
              <w:rPr>
                <w:sz w:val="20"/>
                <w:szCs w:val="20"/>
              </w:rPr>
              <w:t xml:space="preserve">Proposition d’animations de cohésion d’équipe, de temps d’échanges individuels et/ou collectifs, de réunions d’équipe, de débats, de résolutions de problèmes, de prospective... </w:t>
            </w:r>
          </w:p>
          <w:p w14:paraId="04681BFA" w14:textId="77777777" w:rsidR="00EA764F" w:rsidRPr="00466FF9" w:rsidRDefault="00EA764F" w:rsidP="00D82E79">
            <w:pPr>
              <w:spacing w:line="242" w:lineRule="auto"/>
              <w:ind w:right="116"/>
              <w:rPr>
                <w:sz w:val="20"/>
                <w:szCs w:val="20"/>
              </w:rPr>
            </w:pPr>
            <w:r w:rsidRPr="00466FF9">
              <w:rPr>
                <w:sz w:val="20"/>
                <w:szCs w:val="20"/>
              </w:rPr>
              <w:t xml:space="preserve">Prise en compte des contraintes dans la répartition des tâches (compétences, disponibilités) et l’animation d’équipe </w:t>
            </w:r>
          </w:p>
          <w:p w14:paraId="0707B18D" w14:textId="77777777" w:rsidR="00EA764F" w:rsidRPr="00466FF9" w:rsidRDefault="00EA764F" w:rsidP="00D82E79">
            <w:pPr>
              <w:spacing w:line="259" w:lineRule="auto"/>
              <w:rPr>
                <w:sz w:val="20"/>
                <w:szCs w:val="20"/>
              </w:rPr>
            </w:pPr>
            <w:r w:rsidRPr="00466FF9">
              <w:rPr>
                <w:sz w:val="20"/>
                <w:szCs w:val="20"/>
              </w:rPr>
              <w:t xml:space="preserve">Proposition de plans de formation pertinents et réalistes </w:t>
            </w:r>
          </w:p>
          <w:p w14:paraId="2905F5C7" w14:textId="4D332538" w:rsidR="00EA764F" w:rsidRPr="00466FF9" w:rsidRDefault="00EA764F" w:rsidP="00D82E79">
            <w:pPr>
              <w:spacing w:line="259" w:lineRule="auto"/>
              <w:rPr>
                <w:sz w:val="20"/>
                <w:szCs w:val="20"/>
              </w:rPr>
            </w:pPr>
            <w:r w:rsidRPr="00466FF9">
              <w:rPr>
                <w:sz w:val="20"/>
                <w:szCs w:val="20"/>
              </w:rPr>
              <w:t xml:space="preserve">Suivi des parcours professionnels des membres de l’équipe </w:t>
            </w:r>
          </w:p>
        </w:tc>
      </w:tr>
      <w:tr w:rsidR="006B6525" w:rsidRPr="00466FF9" w14:paraId="2D37C8E7" w14:textId="77777777" w:rsidTr="00466FF9">
        <w:trPr>
          <w:trHeight w:val="2764"/>
        </w:trPr>
        <w:tc>
          <w:tcPr>
            <w:tcW w:w="4113" w:type="dxa"/>
            <w:tcBorders>
              <w:top w:val="single" w:sz="4" w:space="0" w:color="auto"/>
              <w:left w:val="single" w:sz="3" w:space="0" w:color="000000"/>
              <w:bottom w:val="single" w:sz="3" w:space="0" w:color="000000"/>
              <w:right w:val="single" w:sz="3" w:space="0" w:color="000000"/>
            </w:tcBorders>
          </w:tcPr>
          <w:p w14:paraId="2B827CBA" w14:textId="77777777" w:rsidR="006B6525" w:rsidRPr="00466FF9" w:rsidRDefault="006B6525" w:rsidP="00D82E79">
            <w:pPr>
              <w:spacing w:line="259" w:lineRule="auto"/>
              <w:ind w:left="4"/>
              <w:rPr>
                <w:sz w:val="20"/>
                <w:szCs w:val="20"/>
              </w:rPr>
            </w:pPr>
            <w:r w:rsidRPr="00466FF9">
              <w:rPr>
                <w:sz w:val="20"/>
                <w:szCs w:val="20"/>
              </w:rPr>
              <w:lastRenderedPageBreak/>
              <w:t xml:space="preserve">Culture juridique et managériale  </w:t>
            </w:r>
          </w:p>
          <w:p w14:paraId="47F7A471" w14:textId="77777777" w:rsidR="006B6525" w:rsidRPr="00466FF9" w:rsidRDefault="006B6525" w:rsidP="00466FF9">
            <w:pPr>
              <w:spacing w:after="4"/>
              <w:ind w:left="306"/>
              <w:rPr>
                <w:sz w:val="20"/>
                <w:szCs w:val="20"/>
              </w:rPr>
            </w:pPr>
            <w:r w:rsidRPr="00466FF9">
              <w:rPr>
                <w:sz w:val="20"/>
                <w:szCs w:val="20"/>
              </w:rPr>
              <w:t xml:space="preserve">Relations individuelles de travail, relations collectives de travail </w:t>
            </w:r>
          </w:p>
          <w:p w14:paraId="116E116D" w14:textId="03621D9F" w:rsidR="006B6525" w:rsidRPr="00466FF9" w:rsidRDefault="006B6525" w:rsidP="00466FF9">
            <w:pPr>
              <w:spacing w:line="259" w:lineRule="auto"/>
              <w:ind w:left="306"/>
              <w:rPr>
                <w:sz w:val="20"/>
                <w:szCs w:val="20"/>
              </w:rPr>
            </w:pPr>
            <w:r w:rsidRPr="00466FF9">
              <w:rPr>
                <w:sz w:val="20"/>
                <w:szCs w:val="20"/>
              </w:rPr>
              <w:t xml:space="preserve"> Réglementation liée au contrat de travail et contrôle de son </w:t>
            </w:r>
          </w:p>
          <w:p w14:paraId="469F4570" w14:textId="77777777" w:rsidR="006B6525" w:rsidRPr="00466FF9" w:rsidRDefault="006B6525" w:rsidP="00466FF9">
            <w:pPr>
              <w:spacing w:line="259" w:lineRule="auto"/>
              <w:ind w:left="306"/>
              <w:rPr>
                <w:sz w:val="20"/>
                <w:szCs w:val="20"/>
              </w:rPr>
            </w:pPr>
            <w:r w:rsidRPr="00466FF9">
              <w:rPr>
                <w:sz w:val="20"/>
                <w:szCs w:val="20"/>
              </w:rPr>
              <w:t xml:space="preserve">application </w:t>
            </w:r>
          </w:p>
          <w:p w14:paraId="5CC44CAC" w14:textId="66171688" w:rsidR="006B6525" w:rsidRPr="00466FF9" w:rsidRDefault="006B6525" w:rsidP="00466FF9">
            <w:pPr>
              <w:spacing w:line="259" w:lineRule="auto"/>
              <w:ind w:left="306"/>
              <w:rPr>
                <w:sz w:val="20"/>
                <w:szCs w:val="20"/>
              </w:rPr>
            </w:pPr>
            <w:r w:rsidRPr="00466FF9">
              <w:rPr>
                <w:sz w:val="20"/>
                <w:szCs w:val="20"/>
              </w:rPr>
              <w:t xml:space="preserve"> Réglementation liée au </w:t>
            </w:r>
          </w:p>
          <w:p w14:paraId="71BE57F8" w14:textId="77777777" w:rsidR="006B6525" w:rsidRPr="00466FF9" w:rsidRDefault="006B6525" w:rsidP="00466FF9">
            <w:pPr>
              <w:spacing w:line="259" w:lineRule="auto"/>
              <w:ind w:left="306"/>
              <w:rPr>
                <w:sz w:val="20"/>
                <w:szCs w:val="20"/>
              </w:rPr>
            </w:pPr>
            <w:r w:rsidRPr="00466FF9">
              <w:rPr>
                <w:sz w:val="20"/>
                <w:szCs w:val="20"/>
              </w:rPr>
              <w:t xml:space="preserve">recrutement </w:t>
            </w:r>
          </w:p>
          <w:p w14:paraId="2B26D2C6" w14:textId="1EC83AF9" w:rsidR="006B6525" w:rsidRPr="00466FF9" w:rsidRDefault="006B6525" w:rsidP="00466FF9">
            <w:pPr>
              <w:spacing w:line="259" w:lineRule="auto"/>
              <w:ind w:left="306"/>
              <w:rPr>
                <w:sz w:val="20"/>
                <w:szCs w:val="20"/>
              </w:rPr>
            </w:pPr>
            <w:r w:rsidRPr="00466FF9">
              <w:rPr>
                <w:sz w:val="20"/>
                <w:szCs w:val="20"/>
              </w:rPr>
              <w:t xml:space="preserve"> Représentation des salariés </w:t>
            </w:r>
          </w:p>
          <w:p w14:paraId="7EE5CC82" w14:textId="028B1497" w:rsidR="006B6525" w:rsidRPr="00466FF9" w:rsidRDefault="006B6525" w:rsidP="00466FF9">
            <w:pPr>
              <w:spacing w:line="259" w:lineRule="auto"/>
              <w:ind w:left="306"/>
              <w:rPr>
                <w:sz w:val="20"/>
                <w:szCs w:val="20"/>
              </w:rPr>
            </w:pPr>
            <w:r w:rsidRPr="00466FF9">
              <w:rPr>
                <w:sz w:val="20"/>
                <w:szCs w:val="20"/>
              </w:rPr>
              <w:t xml:space="preserve"> Les conflits individuels du travail et leur résolution </w:t>
            </w:r>
          </w:p>
          <w:p w14:paraId="43132CB7" w14:textId="2CA185D3" w:rsidR="006B6525" w:rsidRPr="00466FF9" w:rsidRDefault="006B6525" w:rsidP="00466FF9">
            <w:pPr>
              <w:spacing w:line="259" w:lineRule="auto"/>
              <w:ind w:left="306"/>
              <w:rPr>
                <w:sz w:val="20"/>
                <w:szCs w:val="20"/>
              </w:rPr>
            </w:pPr>
            <w:r w:rsidRPr="00466FF9">
              <w:rPr>
                <w:sz w:val="20"/>
                <w:szCs w:val="20"/>
              </w:rPr>
              <w:t xml:space="preserve"> Les conflits collectifs du travail </w:t>
            </w:r>
          </w:p>
        </w:tc>
        <w:tc>
          <w:tcPr>
            <w:tcW w:w="6511" w:type="dxa"/>
            <w:tcBorders>
              <w:top w:val="single" w:sz="4" w:space="0" w:color="auto"/>
              <w:left w:val="single" w:sz="3" w:space="0" w:color="000000"/>
              <w:bottom w:val="single" w:sz="3" w:space="0" w:color="000000"/>
              <w:right w:val="single" w:sz="3" w:space="0" w:color="000000"/>
            </w:tcBorders>
          </w:tcPr>
          <w:p w14:paraId="186BB82E" w14:textId="77777777" w:rsidR="006B6525" w:rsidRPr="00466FF9" w:rsidRDefault="006B6525" w:rsidP="00D82E79">
            <w:pPr>
              <w:ind w:right="53"/>
              <w:rPr>
                <w:sz w:val="20"/>
                <w:szCs w:val="20"/>
              </w:rPr>
            </w:pPr>
            <w:r w:rsidRPr="00466FF9">
              <w:rPr>
                <w:sz w:val="20"/>
                <w:szCs w:val="20"/>
              </w:rPr>
              <w:t xml:space="preserve">Lecture et aide à la compréhension d’une fiche de paie et de la réglementation (réglementation sur la durée du travail, salaire de base, SMIC, rémunération et réglementation des heures supplémentaires...) Identification des clauses abusives et discriminatoires dans les contrats  </w:t>
            </w:r>
          </w:p>
          <w:p w14:paraId="7785798D" w14:textId="77777777" w:rsidR="006B6525" w:rsidRPr="00466FF9" w:rsidRDefault="006B6525" w:rsidP="00D82E79">
            <w:pPr>
              <w:spacing w:line="259" w:lineRule="auto"/>
              <w:rPr>
                <w:sz w:val="20"/>
                <w:szCs w:val="20"/>
              </w:rPr>
            </w:pPr>
            <w:r w:rsidRPr="00466FF9">
              <w:rPr>
                <w:sz w:val="20"/>
                <w:szCs w:val="20"/>
              </w:rPr>
              <w:t xml:space="preserve">Distinction entre droits et obligations  </w:t>
            </w:r>
          </w:p>
          <w:p w14:paraId="569502F1" w14:textId="77777777" w:rsidR="006B6525" w:rsidRPr="00466FF9" w:rsidRDefault="006B6525" w:rsidP="00D82E79">
            <w:pPr>
              <w:spacing w:line="241" w:lineRule="auto"/>
              <w:ind w:right="52"/>
              <w:rPr>
                <w:sz w:val="20"/>
                <w:szCs w:val="20"/>
              </w:rPr>
            </w:pPr>
            <w:r w:rsidRPr="00466FF9">
              <w:rPr>
                <w:sz w:val="20"/>
                <w:szCs w:val="20"/>
              </w:rPr>
              <w:t xml:space="preserve">Au niveau de la procédure de recrutement : identification des clauses discriminatoires à l’embauche (CV, entretiens, rédaction des annonces...) </w:t>
            </w:r>
          </w:p>
          <w:p w14:paraId="2D9EC6F8" w14:textId="77777777" w:rsidR="006B6525" w:rsidRPr="00466FF9" w:rsidRDefault="006B6525" w:rsidP="00D82E79">
            <w:pPr>
              <w:ind w:right="53"/>
              <w:rPr>
                <w:sz w:val="20"/>
                <w:szCs w:val="20"/>
              </w:rPr>
            </w:pPr>
            <w:r w:rsidRPr="00466FF9">
              <w:rPr>
                <w:sz w:val="20"/>
                <w:szCs w:val="20"/>
              </w:rPr>
              <w:t xml:space="preserve">Identification de la nature du conflit et conseils sur les modes de résolution de conflits individuels et collectifs (négociations, médiation, conciliations, règlements par des juridictions, par exemple le </w:t>
            </w:r>
          </w:p>
          <w:p w14:paraId="3F43F5C1" w14:textId="77777777" w:rsidR="006B6525" w:rsidRPr="00466FF9" w:rsidRDefault="006B6525" w:rsidP="00D82E79">
            <w:pPr>
              <w:spacing w:line="259" w:lineRule="auto"/>
              <w:rPr>
                <w:sz w:val="20"/>
                <w:szCs w:val="20"/>
              </w:rPr>
            </w:pPr>
            <w:r w:rsidRPr="00466FF9">
              <w:rPr>
                <w:sz w:val="20"/>
                <w:szCs w:val="20"/>
              </w:rPr>
              <w:t xml:space="preserve">Conseil des Prud’hommes et tribunal judiciaire) </w:t>
            </w:r>
          </w:p>
        </w:tc>
      </w:tr>
    </w:tbl>
    <w:p w14:paraId="30C1EABA" w14:textId="2E95D8C0" w:rsidR="006B6525" w:rsidRDefault="006B6525" w:rsidP="006B6525">
      <w:pPr>
        <w:keepNext/>
        <w:keepLines/>
        <w:pBdr>
          <w:top w:val="none" w:sz="4" w:space="0" w:color="000000"/>
          <w:left w:val="none" w:sz="4" w:space="0" w:color="000000"/>
          <w:bottom w:val="none" w:sz="4" w:space="0" w:color="000000"/>
          <w:right w:val="none" w:sz="4" w:space="0" w:color="000000"/>
          <w:between w:val="none" w:sz="4" w:space="0" w:color="000000"/>
        </w:pBdr>
        <w:spacing w:before="360" w:after="80" w:line="240" w:lineRule="auto"/>
        <w:outlineLvl w:val="1"/>
        <w:rPr>
          <w:rFonts w:ascii="Calibri" w:eastAsia="Calibri" w:hAnsi="Calibri" w:cs="Calibri"/>
          <w:b/>
          <w:sz w:val="36"/>
          <w:szCs w:val="36"/>
          <w:lang w:eastAsia="fr-FR"/>
        </w:rPr>
      </w:pPr>
      <w:r w:rsidRPr="00DC063B">
        <w:rPr>
          <w:rFonts w:ascii="Calibri" w:eastAsia="Calibri" w:hAnsi="Calibri" w:cs="Calibri"/>
          <w:b/>
          <w:sz w:val="36"/>
          <w:szCs w:val="36"/>
          <w:lang w:eastAsia="fr-FR"/>
        </w:rPr>
        <w:t>E</w:t>
      </w:r>
      <w:r w:rsidR="001440A0">
        <w:rPr>
          <w:rFonts w:ascii="Calibri" w:eastAsia="Calibri" w:hAnsi="Calibri" w:cs="Calibri"/>
          <w:b/>
          <w:sz w:val="36"/>
          <w:szCs w:val="36"/>
          <w:lang w:eastAsia="fr-FR"/>
        </w:rPr>
        <w:t xml:space="preserve">preuve </w:t>
      </w:r>
      <w:r w:rsidRPr="00DC063B">
        <w:rPr>
          <w:rFonts w:ascii="Calibri" w:eastAsia="Calibri" w:hAnsi="Calibri" w:cs="Calibri"/>
          <w:b/>
          <w:sz w:val="36"/>
          <w:szCs w:val="36"/>
          <w:lang w:eastAsia="fr-FR"/>
        </w:rPr>
        <w:t>4 : Communication professionnelle - animation d’équipe</w:t>
      </w:r>
    </w:p>
    <w:tbl>
      <w:tblPr>
        <w:tblW w:w="6237"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686"/>
        <w:gridCol w:w="636"/>
        <w:gridCol w:w="3280"/>
      </w:tblGrid>
      <w:tr w:rsidR="00D74D8A" w:rsidRPr="00DC063B" w14:paraId="5DD79DAD" w14:textId="77777777" w:rsidTr="004B2E17">
        <w:trPr>
          <w:trHeight w:val="403"/>
          <w:tblCellSpacing w:w="0" w:type="dxa"/>
        </w:trPr>
        <w:tc>
          <w:tcPr>
            <w:tcW w:w="1635" w:type="dxa"/>
            <w:vAlign w:val="center"/>
            <w:hideMark/>
          </w:tcPr>
          <w:p w14:paraId="6E774257" w14:textId="7DF2B4FD" w:rsidR="00D74D8A" w:rsidRPr="00DC063B" w:rsidRDefault="00D74D8A" w:rsidP="00D82E79">
            <w:pPr>
              <w:spacing w:after="0" w:line="240" w:lineRule="auto"/>
              <w:rPr>
                <w:rFonts w:ascii="Arial" w:eastAsia="Times New Roman" w:hAnsi="Arial" w:cs="Arial"/>
                <w:sz w:val="20"/>
                <w:szCs w:val="20"/>
                <w:lang w:eastAsia="fr-FR"/>
              </w:rPr>
            </w:pPr>
            <w:r w:rsidRPr="00DC063B">
              <w:rPr>
                <w:rFonts w:ascii="Arial" w:eastAsia="Times New Roman" w:hAnsi="Arial" w:cs="Arial"/>
                <w:color w:val="000000"/>
                <w:sz w:val="20"/>
                <w:szCs w:val="20"/>
                <w:lang w:eastAsia="fr-FR"/>
              </w:rPr>
              <w:t>Communication professionnelle - animation d’équipe</w:t>
            </w:r>
          </w:p>
        </w:tc>
        <w:tc>
          <w:tcPr>
            <w:tcW w:w="686" w:type="dxa"/>
            <w:vAlign w:val="center"/>
            <w:hideMark/>
          </w:tcPr>
          <w:p w14:paraId="70390621" w14:textId="77777777" w:rsidR="00D74D8A" w:rsidRPr="00DC063B" w:rsidRDefault="00D74D8A" w:rsidP="00D82E79">
            <w:pPr>
              <w:spacing w:after="0" w:line="240" w:lineRule="auto"/>
              <w:jc w:val="center"/>
              <w:rPr>
                <w:rFonts w:ascii="Arial" w:eastAsia="Times New Roman" w:hAnsi="Arial" w:cs="Arial"/>
                <w:sz w:val="24"/>
                <w:szCs w:val="24"/>
                <w:lang w:eastAsia="fr-FR"/>
              </w:rPr>
            </w:pPr>
            <w:r w:rsidRPr="00DC063B">
              <w:rPr>
                <w:rFonts w:ascii="Arial" w:eastAsia="Times New Roman" w:hAnsi="Arial" w:cs="Arial"/>
                <w:color w:val="000000"/>
                <w:sz w:val="20"/>
                <w:szCs w:val="20"/>
                <w:lang w:eastAsia="fr-FR"/>
              </w:rPr>
              <w:t>U4</w:t>
            </w:r>
          </w:p>
        </w:tc>
        <w:tc>
          <w:tcPr>
            <w:tcW w:w="636" w:type="dxa"/>
            <w:vAlign w:val="center"/>
            <w:hideMark/>
          </w:tcPr>
          <w:p w14:paraId="56AD0A03" w14:textId="77777777" w:rsidR="00D74D8A" w:rsidRPr="00DC063B" w:rsidRDefault="00D74D8A" w:rsidP="00D82E79">
            <w:pPr>
              <w:spacing w:after="0" w:line="240" w:lineRule="auto"/>
              <w:jc w:val="center"/>
              <w:rPr>
                <w:rFonts w:ascii="Arial" w:eastAsia="Times New Roman" w:hAnsi="Arial" w:cs="Arial"/>
                <w:sz w:val="24"/>
                <w:szCs w:val="24"/>
                <w:lang w:eastAsia="fr-FR"/>
              </w:rPr>
            </w:pPr>
            <w:r w:rsidRPr="00DC063B">
              <w:rPr>
                <w:rFonts w:ascii="Arial" w:eastAsia="Times New Roman" w:hAnsi="Arial" w:cs="Arial"/>
                <w:b/>
                <w:bCs/>
                <w:color w:val="000000"/>
                <w:sz w:val="20"/>
                <w:szCs w:val="20"/>
                <w:lang w:eastAsia="fr-FR"/>
              </w:rPr>
              <w:t>4</w:t>
            </w:r>
          </w:p>
        </w:tc>
        <w:tc>
          <w:tcPr>
            <w:tcW w:w="3280" w:type="dxa"/>
            <w:vAlign w:val="center"/>
            <w:hideMark/>
          </w:tcPr>
          <w:p w14:paraId="4765EFD4" w14:textId="77777777" w:rsidR="00D74D8A" w:rsidRPr="00DC063B" w:rsidRDefault="00D74D8A" w:rsidP="00D82E79">
            <w:pPr>
              <w:spacing w:after="0" w:line="240" w:lineRule="auto"/>
              <w:jc w:val="center"/>
              <w:rPr>
                <w:rFonts w:ascii="Arial" w:eastAsia="Times New Roman" w:hAnsi="Arial" w:cs="Arial"/>
                <w:color w:val="000000"/>
                <w:sz w:val="20"/>
                <w:szCs w:val="20"/>
                <w:lang w:eastAsia="fr-FR"/>
              </w:rPr>
            </w:pPr>
            <w:r w:rsidRPr="00DC063B">
              <w:rPr>
                <w:rFonts w:ascii="Arial" w:eastAsia="Times New Roman" w:hAnsi="Arial" w:cs="Arial"/>
                <w:color w:val="000000"/>
                <w:sz w:val="20"/>
                <w:szCs w:val="20"/>
                <w:lang w:eastAsia="fr-FR"/>
              </w:rPr>
              <w:t>CCF Pratique</w:t>
            </w:r>
          </w:p>
          <w:p w14:paraId="2CAE7095" w14:textId="77777777" w:rsidR="00D74D8A" w:rsidRPr="00DC063B" w:rsidRDefault="00D74D8A" w:rsidP="00D82E79">
            <w:pPr>
              <w:spacing w:after="0" w:line="240" w:lineRule="auto"/>
              <w:jc w:val="center"/>
              <w:rPr>
                <w:rFonts w:ascii="Arial" w:eastAsia="Times New Roman" w:hAnsi="Arial" w:cs="Arial"/>
                <w:sz w:val="24"/>
                <w:szCs w:val="24"/>
                <w:lang w:eastAsia="fr-FR"/>
              </w:rPr>
            </w:pPr>
            <w:r w:rsidRPr="00DC063B">
              <w:rPr>
                <w:rFonts w:ascii="Arial" w:eastAsia="Times New Roman" w:hAnsi="Arial" w:cs="Arial"/>
                <w:color w:val="000000"/>
                <w:sz w:val="20"/>
                <w:szCs w:val="20"/>
                <w:lang w:eastAsia="fr-FR"/>
              </w:rPr>
              <w:t>Une situation d’évaluation</w:t>
            </w:r>
          </w:p>
        </w:tc>
      </w:tr>
    </w:tbl>
    <w:p w14:paraId="1A56B651" w14:textId="77777777" w:rsidR="006B6525" w:rsidRPr="00DC063B" w:rsidRDefault="006B6525" w:rsidP="006B6525">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outlineLvl w:val="2"/>
        <w:rPr>
          <w:rFonts w:ascii="Calibri" w:eastAsia="Calibri" w:hAnsi="Calibri" w:cs="Calibri"/>
          <w:b/>
          <w:sz w:val="28"/>
          <w:szCs w:val="28"/>
          <w:lang w:eastAsia="fr-FR"/>
        </w:rPr>
      </w:pPr>
      <w:r w:rsidRPr="00DC063B">
        <w:rPr>
          <w:rFonts w:ascii="Calibri" w:eastAsia="Calibri" w:hAnsi="Calibri" w:cs="Calibri"/>
          <w:b/>
          <w:sz w:val="28"/>
          <w:szCs w:val="28"/>
          <w:lang w:eastAsia="fr-FR"/>
        </w:rPr>
        <w:t>Finalités de l’épreuve</w:t>
      </w:r>
    </w:p>
    <w:p w14:paraId="0B9D059D"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L’épreuve de « Communication professionnelle - animation d’équipe » a pour but de vérifier :</w:t>
      </w:r>
    </w:p>
    <w:p w14:paraId="21ED16C1"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L’aptitude du candidat à analyser une situation de communication et à concevoir, réaliser et mettre en place une communication adaptée au public cible, professionnel ou usager</w:t>
      </w:r>
    </w:p>
    <w:p w14:paraId="1F8E9EDD"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capacité du candidat à utiliser l’outil numérique au service de la communication professionnelle et de la gestion d’équipe</w:t>
      </w:r>
    </w:p>
    <w:p w14:paraId="3D715954"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capacité du candidat à animer une équipe.</w:t>
      </w:r>
    </w:p>
    <w:p w14:paraId="407CCB93" w14:textId="77777777" w:rsidR="006B6525" w:rsidRPr="00DC063B" w:rsidRDefault="006B6525" w:rsidP="004B2E17">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jc w:val="both"/>
        <w:outlineLvl w:val="2"/>
        <w:rPr>
          <w:rFonts w:ascii="Calibri" w:eastAsia="Calibri" w:hAnsi="Calibri" w:cs="Calibri"/>
          <w:b/>
          <w:sz w:val="28"/>
          <w:szCs w:val="28"/>
          <w:lang w:eastAsia="fr-FR"/>
        </w:rPr>
      </w:pPr>
      <w:r w:rsidRPr="00DC063B">
        <w:rPr>
          <w:rFonts w:ascii="Calibri" w:eastAsia="Calibri" w:hAnsi="Calibri" w:cs="Calibri"/>
          <w:b/>
          <w:sz w:val="28"/>
          <w:szCs w:val="28"/>
          <w:lang w:eastAsia="fr-FR"/>
        </w:rPr>
        <w:t>Contenu de l’épreuve</w:t>
      </w:r>
    </w:p>
    <w:p w14:paraId="0E9A9B00"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L’épreuve est située dans un contexte professionnel précis. Elle consiste en l’analyse de situations de communication et d’animation d’équipe ouvrant à la conception et la réalisation, la mise en place par le candidat d’une communication professionnelle écrite ou orale adaptée et en la formulation de propositions utiles à l’animation d’équipe dans le contexte présenté.</w:t>
      </w:r>
    </w:p>
    <w:p w14:paraId="5C39053F" w14:textId="77777777" w:rsidR="006B6525" w:rsidRPr="00DC063B" w:rsidRDefault="006B6525" w:rsidP="004B2E17">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jc w:val="both"/>
        <w:outlineLvl w:val="2"/>
        <w:rPr>
          <w:rFonts w:ascii="Calibri" w:eastAsia="Calibri" w:hAnsi="Calibri" w:cs="Calibri"/>
          <w:b/>
          <w:sz w:val="28"/>
          <w:szCs w:val="28"/>
        </w:rPr>
      </w:pPr>
      <w:r w:rsidRPr="00DC063B">
        <w:rPr>
          <w:rFonts w:ascii="Calibri" w:eastAsia="Calibri" w:hAnsi="Calibri" w:cs="Calibri"/>
          <w:b/>
          <w:sz w:val="28"/>
          <w:szCs w:val="28"/>
        </w:rPr>
        <w:t>Compétences évaluées</w:t>
      </w:r>
    </w:p>
    <w:p w14:paraId="128B2F36"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rPr>
      </w:pPr>
      <w:r w:rsidRPr="00DC063B">
        <w:rPr>
          <w:rFonts w:ascii="Calibri" w:eastAsia="Calibri" w:hAnsi="Calibri" w:cs="Calibri"/>
        </w:rPr>
        <w:t>L’épreuve évalue le bloc de compétences de la fonction « </w:t>
      </w:r>
      <w:r w:rsidRPr="00DC063B">
        <w:rPr>
          <w:rFonts w:ascii="Calibri" w:eastAsia="Calibri" w:hAnsi="Calibri" w:cs="Calibri"/>
          <w:lang w:eastAsia="fr-FR"/>
        </w:rPr>
        <w:t>Communication professionnelle - animation d’équipe »</w:t>
      </w:r>
      <w:r w:rsidRPr="00DC063B">
        <w:rPr>
          <w:rFonts w:ascii="Calibri" w:eastAsia="Calibri" w:hAnsi="Calibri" w:cs="Calibri"/>
        </w:rPr>
        <w:t>, c’est-à-dire les compétences suivantes et les savoirs associés qui participent à leur construction :</w:t>
      </w:r>
    </w:p>
    <w:p w14:paraId="009EDE9F"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C4.1 - Élaborer une communication à destination de différents publics</w:t>
      </w:r>
    </w:p>
    <w:p w14:paraId="69CF2F7C"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C4.2 - Mobiliser l’environnement numérique</w:t>
      </w:r>
    </w:p>
    <w:p w14:paraId="4C5D8AF4"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 xml:space="preserve">C4.3 - Coordonner une équipe </w:t>
      </w:r>
    </w:p>
    <w:p w14:paraId="3BA88EF4"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C4.4 - Participer, à la définition des profils de postes et des compétences associées, au sein de l’équipe</w:t>
      </w:r>
    </w:p>
    <w:p w14:paraId="4C80F816"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C4.5 - Participer à la gestion de l’équipe</w:t>
      </w:r>
    </w:p>
    <w:p w14:paraId="0ABA4ED8" w14:textId="77777777" w:rsidR="006B6525" w:rsidRPr="00DC063B" w:rsidRDefault="006B6525" w:rsidP="004B2E17">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jc w:val="both"/>
        <w:outlineLvl w:val="2"/>
        <w:rPr>
          <w:rFonts w:ascii="Calibri" w:eastAsia="Calibri" w:hAnsi="Calibri" w:cs="Calibri"/>
          <w:b/>
          <w:sz w:val="28"/>
          <w:szCs w:val="28"/>
          <w:lang w:eastAsia="fr-FR"/>
        </w:rPr>
      </w:pPr>
      <w:r w:rsidRPr="00DC063B">
        <w:rPr>
          <w:rFonts w:ascii="Calibri" w:eastAsia="Calibri" w:hAnsi="Calibri" w:cs="Calibri"/>
          <w:b/>
          <w:sz w:val="28"/>
          <w:szCs w:val="28"/>
          <w:lang w:eastAsia="fr-FR"/>
        </w:rPr>
        <w:t>Critères d’évaluation</w:t>
      </w:r>
    </w:p>
    <w:p w14:paraId="286F68B2"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L’évaluation porte sur :</w:t>
      </w:r>
    </w:p>
    <w:p w14:paraId="55103F4B"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 xml:space="preserve">L’exactitude des connaissances et la capacité du candidat à les mobiliser avec pertinence </w:t>
      </w:r>
    </w:p>
    <w:p w14:paraId="6B58F6C9"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rigueur de l’analyse ou synthèse</w:t>
      </w:r>
    </w:p>
    <w:p w14:paraId="4F00755B"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ma</w:t>
      </w:r>
      <w:r>
        <w:rPr>
          <w:rFonts w:ascii="Calibri" w:eastAsia="Calibri" w:hAnsi="Calibri" w:cs="Calibri"/>
          <w:lang w:eastAsia="fr-FR"/>
        </w:rPr>
        <w:t>î</w:t>
      </w:r>
      <w:r w:rsidRPr="00DC063B">
        <w:rPr>
          <w:rFonts w:ascii="Calibri" w:eastAsia="Calibri" w:hAnsi="Calibri" w:cs="Calibri"/>
          <w:lang w:eastAsia="fr-FR"/>
        </w:rPr>
        <w:t xml:space="preserve">trise des outils numériques </w:t>
      </w:r>
    </w:p>
    <w:p w14:paraId="5FA2F31B"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qualité de la production</w:t>
      </w:r>
    </w:p>
    <w:p w14:paraId="095544DA"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pertinence de l’argumentation</w:t>
      </w:r>
    </w:p>
    <w:p w14:paraId="273F2435"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qualité de la réflexion</w:t>
      </w:r>
    </w:p>
    <w:p w14:paraId="3C5CC3E5"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clarté, rigueur de l’expression écrite</w:t>
      </w:r>
    </w:p>
    <w:p w14:paraId="4DD3FC56"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L’adaptation des propositions d’action à la situation/contexte</w:t>
      </w:r>
    </w:p>
    <w:p w14:paraId="58844868" w14:textId="77777777" w:rsidR="006B6525" w:rsidRPr="00DC063B" w:rsidRDefault="006B6525" w:rsidP="004B2E17">
      <w:pPr>
        <w:keepNext/>
        <w:keepLines/>
        <w:pBdr>
          <w:top w:val="none" w:sz="4" w:space="0" w:color="000000"/>
          <w:left w:val="none" w:sz="4" w:space="0" w:color="000000"/>
          <w:bottom w:val="none" w:sz="4" w:space="0" w:color="000000"/>
          <w:right w:val="none" w:sz="4" w:space="0" w:color="000000"/>
          <w:between w:val="none" w:sz="4" w:space="0" w:color="000000"/>
        </w:pBdr>
        <w:spacing w:before="280" w:after="80" w:line="240" w:lineRule="auto"/>
        <w:jc w:val="both"/>
        <w:outlineLvl w:val="2"/>
        <w:rPr>
          <w:rFonts w:ascii="Calibri" w:eastAsia="Calibri" w:hAnsi="Calibri" w:cs="Calibri"/>
          <w:b/>
          <w:sz w:val="28"/>
          <w:szCs w:val="28"/>
          <w:lang w:eastAsia="fr-FR"/>
        </w:rPr>
      </w:pPr>
      <w:r w:rsidRPr="00DC063B">
        <w:rPr>
          <w:rFonts w:ascii="Calibri" w:eastAsia="Calibri" w:hAnsi="Calibri" w:cs="Calibri"/>
          <w:b/>
          <w:sz w:val="28"/>
          <w:szCs w:val="28"/>
          <w:lang w:eastAsia="fr-FR"/>
        </w:rPr>
        <w:lastRenderedPageBreak/>
        <w:t>Forme de l’évaluation</w:t>
      </w:r>
    </w:p>
    <w:p w14:paraId="65DA9D76"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L’épreuve est ancrée dans un contexte professionnel précis et comprend deux parties :</w:t>
      </w:r>
    </w:p>
    <w:p w14:paraId="0ED7B659"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conception et réalisation, la mise en place d’une communication en réponse à une situation précise analysée par le candidat</w:t>
      </w:r>
    </w:p>
    <w:p w14:paraId="047B3F30" w14:textId="77777777" w:rsidR="006B6525" w:rsidRPr="00DC063B" w:rsidRDefault="006B6525" w:rsidP="004B2E17">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ascii="Calibri" w:eastAsia="Calibri" w:hAnsi="Calibri" w:cs="Calibri"/>
          <w:lang w:eastAsia="fr-FR"/>
        </w:rPr>
      </w:pPr>
      <w:r w:rsidRPr="00DC063B">
        <w:rPr>
          <w:rFonts w:ascii="Calibri" w:eastAsia="Calibri" w:hAnsi="Calibri" w:cs="Calibri"/>
          <w:lang w:eastAsia="fr-FR"/>
        </w:rPr>
        <w:t>La formulation et l’argumentation de propositions utiles à l’animation ou la gestion d’une équipe.</w:t>
      </w:r>
    </w:p>
    <w:p w14:paraId="0733D986"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Elle mobilise l’environnement numérique dont la maîtrise est évaluée.</w:t>
      </w:r>
    </w:p>
    <w:p w14:paraId="6B2CAF49" w14:textId="77777777" w:rsidR="006B6525" w:rsidRPr="00DC063B" w:rsidRDefault="006B6525" w:rsidP="004B2E17">
      <w:pPr>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jc w:val="both"/>
        <w:outlineLvl w:val="3"/>
        <w:rPr>
          <w:rFonts w:ascii="Calibri" w:eastAsia="Calibri" w:hAnsi="Calibri" w:cs="Calibri"/>
          <w:b/>
          <w:sz w:val="24"/>
          <w:szCs w:val="24"/>
          <w:lang w:eastAsia="fr-FR"/>
        </w:rPr>
      </w:pPr>
      <w:r w:rsidRPr="00DC063B">
        <w:rPr>
          <w:rFonts w:ascii="Calibri" w:eastAsia="Calibri" w:hAnsi="Calibri" w:cs="Calibri"/>
          <w:b/>
          <w:sz w:val="24"/>
          <w:szCs w:val="24"/>
          <w:lang w:eastAsia="fr-FR"/>
        </w:rPr>
        <w:t>Ponctuelle pratique</w:t>
      </w:r>
      <w:r w:rsidRPr="00DC063B">
        <w:rPr>
          <w:rFonts w:ascii="Calibri" w:eastAsia="Calibri" w:hAnsi="Calibri" w:cs="Calibri"/>
          <w:b/>
          <w:sz w:val="24"/>
          <w:szCs w:val="24"/>
          <w:lang w:eastAsia="fr-FR"/>
        </w:rPr>
        <w:tab/>
        <w:t xml:space="preserve"> </w:t>
      </w:r>
    </w:p>
    <w:p w14:paraId="2C4D79E8"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Pr>
          <w:rFonts w:ascii="Calibri" w:eastAsia="Calibri" w:hAnsi="Calibri" w:cs="Calibri"/>
          <w:lang w:eastAsia="fr-FR"/>
        </w:rPr>
        <w:t>É</w:t>
      </w:r>
      <w:r w:rsidRPr="00DC063B">
        <w:rPr>
          <w:rFonts w:ascii="Calibri" w:eastAsia="Calibri" w:hAnsi="Calibri" w:cs="Calibri"/>
          <w:lang w:eastAsia="fr-FR"/>
        </w:rPr>
        <w:t xml:space="preserve">preuve pratique - 4h </w:t>
      </w:r>
    </w:p>
    <w:p w14:paraId="120B9EE4" w14:textId="05217798" w:rsidR="001440A0" w:rsidRPr="00887FA6"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 xml:space="preserve">L’épreuve pratique est organisée selon les mêmes modalités et les mêmes exigences que l’épreuve en CCF. Les professeurs évaluateurs sont des enseignants qui forment au bloc de compétences associé à l’épreuve. </w:t>
      </w:r>
    </w:p>
    <w:p w14:paraId="4EEF5E73" w14:textId="03092CE2" w:rsidR="006B6525" w:rsidRPr="00DC063B" w:rsidRDefault="006B6525" w:rsidP="004B2E17">
      <w:pPr>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jc w:val="both"/>
        <w:outlineLvl w:val="3"/>
        <w:rPr>
          <w:rFonts w:ascii="Calibri" w:eastAsia="Calibri" w:hAnsi="Calibri" w:cs="Calibri"/>
          <w:b/>
          <w:sz w:val="24"/>
          <w:szCs w:val="24"/>
          <w:lang w:eastAsia="fr-FR"/>
        </w:rPr>
      </w:pPr>
      <w:r w:rsidRPr="00DC063B">
        <w:rPr>
          <w:rFonts w:ascii="Calibri" w:eastAsia="Calibri" w:hAnsi="Calibri" w:cs="Calibri"/>
          <w:b/>
          <w:sz w:val="24"/>
          <w:szCs w:val="24"/>
          <w:lang w:eastAsia="fr-FR"/>
        </w:rPr>
        <w:t>Contrôle en cours de formation</w:t>
      </w:r>
    </w:p>
    <w:p w14:paraId="50074BA6"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Une situation d’évaluation</w:t>
      </w:r>
      <w:r w:rsidRPr="00DC063B">
        <w:rPr>
          <w:rFonts w:ascii="Calibri" w:eastAsia="Calibri" w:hAnsi="Calibri" w:cs="Calibri"/>
          <w:lang w:eastAsia="fr-FR"/>
        </w:rPr>
        <w:tab/>
      </w:r>
    </w:p>
    <w:p w14:paraId="42EE1265"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Cette situation d’évaluation est organisée et évaluée par l’équipe pédagogique chargée des enseignements du bloc de compétences 4. La présence d’un professionnel est souhaitable.</w:t>
      </w:r>
    </w:p>
    <w:p w14:paraId="42448688" w14:textId="77777777" w:rsidR="006B6525" w:rsidRPr="004B05E5" w:rsidRDefault="006B6525" w:rsidP="004B2E17">
      <w:pPr>
        <w:spacing w:before="100" w:beforeAutospacing="1" w:after="0" w:afterAutospacing="1" w:line="240" w:lineRule="auto"/>
        <w:jc w:val="both"/>
        <w:rPr>
          <w:rFonts w:ascii="Calibri" w:eastAsia="Calibri" w:hAnsi="Calibri" w:cs="Calibri"/>
          <w:lang w:eastAsia="fr-FR"/>
        </w:rPr>
      </w:pPr>
      <w:r w:rsidRPr="004B05E5">
        <w:rPr>
          <w:rFonts w:ascii="Calibri" w:eastAsia="Calibri" w:hAnsi="Calibri" w:cs="Calibri"/>
          <w:lang w:eastAsia="fr-FR"/>
        </w:rPr>
        <w:t>L’épreuve est organisée au cours du deuxième semestre de deuxième année. Elle prend appui sur le numérique.</w:t>
      </w:r>
    </w:p>
    <w:p w14:paraId="59E9E114" w14:textId="77777777" w:rsidR="006B6525" w:rsidRPr="004B05E5" w:rsidRDefault="006B6525" w:rsidP="004B2E17">
      <w:pPr>
        <w:spacing w:before="100" w:beforeAutospacing="1" w:after="0" w:afterAutospacing="1" w:line="240" w:lineRule="auto"/>
        <w:jc w:val="both"/>
        <w:rPr>
          <w:rFonts w:ascii="Calibri" w:eastAsia="Calibri" w:hAnsi="Calibri" w:cs="Calibri"/>
          <w:lang w:eastAsia="fr-FR"/>
        </w:rPr>
      </w:pPr>
      <w:r w:rsidRPr="004B05E5">
        <w:rPr>
          <w:rFonts w:ascii="Calibri" w:eastAsia="Calibri" w:hAnsi="Calibri" w:cs="Calibri"/>
          <w:lang w:eastAsia="fr-FR"/>
        </w:rPr>
        <w:t>Les corps d’inspection veillent au bon déroulement du contrôle en cours de formation. Les candidats sont prévenus par convocation à l’avance de la date prévue pour leur évaluation.</w:t>
      </w:r>
    </w:p>
    <w:p w14:paraId="7C6C95A7"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À l’issue de la situation d’évaluation, l’équipe pédagogique adresse au jury les sujets, les barèmes de correction et les fiches d’évaluation du travail réalisé par les candidats.</w:t>
      </w:r>
    </w:p>
    <w:p w14:paraId="6CB61C41" w14:textId="77777777" w:rsidR="006B6525" w:rsidRPr="00DC063B" w:rsidRDefault="006B6525" w:rsidP="004B2E1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lang w:eastAsia="fr-FR"/>
        </w:rPr>
      </w:pPr>
      <w:r w:rsidRPr="00DC063B">
        <w:rPr>
          <w:rFonts w:ascii="Calibri" w:eastAsia="Calibri" w:hAnsi="Calibri" w:cs="Calibri"/>
          <w:lang w:eastAsia="fr-FR"/>
        </w:rPr>
        <w:t>Le jury peut demander à avoir communication de tout autre document relatif à l’évaluation dont les copies. Ces documents sont tenus à la disposition du jury et de l’autorité rectorale pour la session considérée et cela jusqu’à la session suivante. Après examen attentif des documents fournis, le jury formule toutes remarques et observations qu’il juge utiles et arrête la note.</w:t>
      </w:r>
    </w:p>
    <w:p w14:paraId="3E347743" w14:textId="77777777" w:rsidR="00887FA6" w:rsidRDefault="00887FA6" w:rsidP="004B2E17">
      <w:pPr>
        <w:keepNext/>
        <w:keepLines/>
        <w:spacing w:after="164"/>
        <w:ind w:left="-5" w:right="412" w:hanging="10"/>
        <w:jc w:val="both"/>
        <w:outlineLvl w:val="0"/>
        <w:rPr>
          <w:rFonts w:ascii="Calibri" w:eastAsia="Calibri" w:hAnsi="Calibri" w:cs="Calibri"/>
          <w:color w:val="1F4E79"/>
          <w:sz w:val="36"/>
          <w:lang w:eastAsia="fr-FR"/>
        </w:rPr>
      </w:pPr>
    </w:p>
    <w:p w14:paraId="5498B48F" w14:textId="6FF5A7D5" w:rsidR="00EA764F" w:rsidRDefault="00EA764F" w:rsidP="004B2E17">
      <w:pPr>
        <w:keepNext/>
        <w:keepLines/>
        <w:spacing w:after="164"/>
        <w:ind w:left="-5" w:right="412" w:hanging="10"/>
        <w:jc w:val="both"/>
        <w:outlineLvl w:val="0"/>
        <w:rPr>
          <w:rFonts w:ascii="Calibri" w:eastAsia="Calibri" w:hAnsi="Calibri" w:cs="Calibri"/>
          <w:color w:val="1F4E79"/>
          <w:sz w:val="36"/>
          <w:lang w:eastAsia="fr-FR"/>
        </w:rPr>
      </w:pPr>
      <w:r>
        <w:rPr>
          <w:rFonts w:ascii="Calibri" w:eastAsia="Calibri" w:hAnsi="Calibri" w:cs="Calibri"/>
          <w:color w:val="1F4E79"/>
          <w:sz w:val="36"/>
          <w:lang w:eastAsia="fr-FR"/>
        </w:rPr>
        <w:t>Réponses aux questions lors de la formation nationale</w:t>
      </w:r>
    </w:p>
    <w:p w14:paraId="048B8DE3" w14:textId="77777777" w:rsidR="006B6525" w:rsidRPr="006B6525" w:rsidRDefault="006B6525" w:rsidP="004B2E17">
      <w:pPr>
        <w:keepNext/>
        <w:keepLines/>
        <w:spacing w:after="64"/>
        <w:ind w:left="-5" w:hanging="10"/>
        <w:jc w:val="both"/>
        <w:outlineLvl w:val="1"/>
        <w:rPr>
          <w:rFonts w:ascii="Calibri" w:eastAsia="Calibri" w:hAnsi="Calibri" w:cs="Calibri"/>
          <w:color w:val="1F4E79"/>
          <w:sz w:val="36"/>
          <w:lang w:eastAsia="fr-FR"/>
        </w:rPr>
      </w:pPr>
      <w:bookmarkStart w:id="5" w:name="_Toc163807"/>
      <w:bookmarkEnd w:id="1"/>
      <w:r w:rsidRPr="006B6525">
        <w:rPr>
          <w:rFonts w:ascii="Calibri" w:eastAsia="Calibri" w:hAnsi="Calibri" w:cs="Calibri"/>
          <w:color w:val="2E74B5"/>
          <w:sz w:val="32"/>
          <w:lang w:eastAsia="fr-FR"/>
        </w:rPr>
        <w:t xml:space="preserve">SA du BC4 </w:t>
      </w:r>
      <w:bookmarkEnd w:id="5"/>
    </w:p>
    <w:p w14:paraId="78CEF715" w14:textId="77777777" w:rsidR="006B6525" w:rsidRPr="006B6525" w:rsidRDefault="006B6525" w:rsidP="004B2E17">
      <w:pPr>
        <w:keepNext/>
        <w:keepLines/>
        <w:spacing w:after="79" w:line="260" w:lineRule="auto"/>
        <w:ind w:left="-5" w:right="836" w:hanging="10"/>
        <w:jc w:val="both"/>
        <w:outlineLvl w:val="5"/>
        <w:rPr>
          <w:rFonts w:ascii="Calibri" w:eastAsia="Calibri" w:hAnsi="Calibri" w:cs="Calibri"/>
          <w:color w:val="2E74B5"/>
          <w:sz w:val="24"/>
          <w:lang w:eastAsia="fr-FR"/>
        </w:rPr>
      </w:pPr>
      <w:r w:rsidRPr="006B6525">
        <w:rPr>
          <w:rFonts w:ascii="Calibri" w:eastAsia="Calibri" w:hAnsi="Calibri" w:cs="Calibri"/>
          <w:i/>
          <w:color w:val="2E74B5"/>
          <w:sz w:val="26"/>
          <w:lang w:eastAsia="fr-FR"/>
        </w:rPr>
        <w:t xml:space="preserve">Approche par compétences et équipe  </w:t>
      </w:r>
    </w:p>
    <w:p w14:paraId="36E9D49E" w14:textId="77777777" w:rsidR="006B6525" w:rsidRPr="006B6525" w:rsidRDefault="006B6525" w:rsidP="004B2E17">
      <w:pPr>
        <w:spacing w:after="198"/>
        <w:ind w:left="-5" w:right="844" w:hanging="10"/>
        <w:jc w:val="both"/>
        <w:rPr>
          <w:rFonts w:ascii="Calibri" w:eastAsia="Calibri" w:hAnsi="Calibri" w:cs="Calibri"/>
          <w:color w:val="000000"/>
          <w:lang w:eastAsia="fr-FR"/>
        </w:rPr>
      </w:pPr>
      <w:r w:rsidRPr="006B6525">
        <w:rPr>
          <w:rFonts w:ascii="Calibri" w:eastAsia="Calibri" w:hAnsi="Calibri" w:cs="Calibri"/>
          <w:color w:val="000000"/>
          <w:lang w:eastAsia="fr-FR"/>
        </w:rPr>
        <w:t xml:space="preserve">Les BC imposent un travail collectif pour situer l’apport de chaque SA à la construction des compétences, et pour s’assurer que toutes les compétences du BC, dans leurs différentes dimensions, sont bien travaillées (pas de compétence orpheline). </w:t>
      </w:r>
    </w:p>
    <w:p w14:paraId="438E9222" w14:textId="77777777" w:rsidR="006B6525" w:rsidRPr="006B6525" w:rsidRDefault="006B6525" w:rsidP="004B2E17">
      <w:pPr>
        <w:keepNext/>
        <w:keepLines/>
        <w:spacing w:after="79" w:line="260" w:lineRule="auto"/>
        <w:ind w:left="-5" w:right="836" w:hanging="10"/>
        <w:jc w:val="both"/>
        <w:outlineLvl w:val="5"/>
        <w:rPr>
          <w:rFonts w:ascii="Calibri" w:eastAsia="Calibri" w:hAnsi="Calibri" w:cs="Calibri"/>
          <w:color w:val="2E74B5"/>
          <w:sz w:val="24"/>
          <w:lang w:eastAsia="fr-FR"/>
        </w:rPr>
      </w:pPr>
      <w:bookmarkStart w:id="6" w:name="_Hlk109033984"/>
      <w:r w:rsidRPr="006B6525">
        <w:rPr>
          <w:rFonts w:ascii="Calibri" w:eastAsia="Calibri" w:hAnsi="Calibri" w:cs="Calibri"/>
          <w:i/>
          <w:color w:val="2E74B5"/>
          <w:sz w:val="26"/>
          <w:lang w:eastAsia="fr-FR"/>
        </w:rPr>
        <w:t xml:space="preserve">Animation présente dans SA de "Méthodes d’animation d’équipe (salariés et bénévoles)" et dans "équipe et ressources humaines " et BC3 </w:t>
      </w:r>
    </w:p>
    <w:p w14:paraId="4F88E8EF" w14:textId="77777777" w:rsidR="006B6525" w:rsidRPr="006B6525" w:rsidRDefault="006B6525" w:rsidP="004B2E17">
      <w:pPr>
        <w:spacing w:after="301" w:line="251" w:lineRule="auto"/>
        <w:ind w:left="-9" w:right="851" w:hanging="6"/>
        <w:jc w:val="both"/>
        <w:rPr>
          <w:rFonts w:ascii="Calibri" w:eastAsia="Calibri" w:hAnsi="Calibri" w:cs="Calibri"/>
          <w:color w:val="000000"/>
          <w:lang w:eastAsia="fr-FR"/>
        </w:rPr>
      </w:pPr>
      <w:r w:rsidRPr="006B6525">
        <w:rPr>
          <w:rFonts w:ascii="Calibri" w:eastAsia="Calibri" w:hAnsi="Calibri" w:cs="Calibri"/>
          <w:color w:val="000000"/>
          <w:lang w:eastAsia="fr-FR"/>
        </w:rPr>
        <w:t xml:space="preserve">L’animation d’équipe et l’animation à destination du public font appel à des compétences différentes, elles se situent dans deux BC différents. </w:t>
      </w:r>
    </w:p>
    <w:p w14:paraId="525CF6B5" w14:textId="77777777" w:rsidR="006B6525" w:rsidRPr="006B6525" w:rsidRDefault="006B6525" w:rsidP="004B2E17">
      <w:pPr>
        <w:keepNext/>
        <w:keepLines/>
        <w:spacing w:after="64"/>
        <w:ind w:left="-5" w:hanging="10"/>
        <w:jc w:val="both"/>
        <w:outlineLvl w:val="1"/>
        <w:rPr>
          <w:rFonts w:ascii="Calibri" w:eastAsia="Calibri" w:hAnsi="Calibri" w:cs="Calibri"/>
          <w:color w:val="1F4E79"/>
          <w:sz w:val="36"/>
          <w:lang w:eastAsia="fr-FR"/>
        </w:rPr>
      </w:pPr>
      <w:bookmarkStart w:id="7" w:name="_Toc163808"/>
      <w:bookmarkEnd w:id="6"/>
      <w:r w:rsidRPr="006B6525">
        <w:rPr>
          <w:rFonts w:ascii="Calibri" w:eastAsia="Calibri" w:hAnsi="Calibri" w:cs="Calibri"/>
          <w:color w:val="2E74B5"/>
          <w:sz w:val="32"/>
          <w:lang w:eastAsia="fr-FR"/>
        </w:rPr>
        <w:t xml:space="preserve">Certification du BC4 </w:t>
      </w:r>
      <w:bookmarkEnd w:id="7"/>
    </w:p>
    <w:p w14:paraId="53716E72" w14:textId="77777777" w:rsidR="006B6525" w:rsidRPr="006B6525" w:rsidRDefault="006B6525" w:rsidP="004B2E17">
      <w:pPr>
        <w:spacing w:after="79" w:line="260" w:lineRule="auto"/>
        <w:ind w:left="-5" w:right="836" w:hanging="10"/>
        <w:jc w:val="both"/>
        <w:rPr>
          <w:rFonts w:ascii="Calibri" w:eastAsia="Calibri" w:hAnsi="Calibri" w:cs="Calibri"/>
          <w:color w:val="000000"/>
          <w:lang w:eastAsia="fr-FR"/>
        </w:rPr>
      </w:pPr>
      <w:r w:rsidRPr="006B6525">
        <w:rPr>
          <w:rFonts w:ascii="Calibri" w:eastAsia="Calibri" w:hAnsi="Calibri" w:cs="Calibri"/>
          <w:i/>
          <w:color w:val="2E74B5"/>
          <w:sz w:val="26"/>
          <w:lang w:eastAsia="fr-FR"/>
        </w:rPr>
        <w:t xml:space="preserve">Le sujet de CCF est-il bien à réaliser par un professeur de STMS et d'économie gestion ? </w:t>
      </w:r>
    </w:p>
    <w:p w14:paraId="41A6EC72" w14:textId="77777777" w:rsidR="006B6525" w:rsidRPr="006B6525" w:rsidRDefault="006B6525" w:rsidP="004B2E17">
      <w:pPr>
        <w:spacing w:after="128" w:line="251" w:lineRule="auto"/>
        <w:ind w:left="-9" w:right="851" w:hanging="6"/>
        <w:jc w:val="both"/>
        <w:rPr>
          <w:rFonts w:ascii="Calibri" w:eastAsia="Calibri" w:hAnsi="Calibri" w:cs="Calibri"/>
          <w:color w:val="000000"/>
          <w:lang w:eastAsia="fr-FR"/>
        </w:rPr>
      </w:pPr>
      <w:r w:rsidRPr="006B6525">
        <w:rPr>
          <w:rFonts w:ascii="Calibri" w:eastAsia="Calibri" w:hAnsi="Calibri" w:cs="Calibri"/>
          <w:color w:val="000000"/>
          <w:lang w:eastAsia="fr-FR"/>
        </w:rPr>
        <w:t xml:space="preserve">Le sujet de cette épreuve évaluant les compétences du BC4 est à réaliser par les enseignants prenant en charge les enseignements du BC4. </w:t>
      </w:r>
    </w:p>
    <w:p w14:paraId="3BC9B3DF" w14:textId="77777777" w:rsidR="006B6525" w:rsidRPr="006B6525" w:rsidRDefault="006B6525" w:rsidP="004B2E17">
      <w:pPr>
        <w:spacing w:after="79" w:line="260" w:lineRule="auto"/>
        <w:ind w:left="-5" w:right="836" w:hanging="10"/>
        <w:jc w:val="both"/>
        <w:rPr>
          <w:rFonts w:ascii="Calibri" w:eastAsia="Calibri" w:hAnsi="Calibri" w:cs="Calibri"/>
          <w:color w:val="000000"/>
          <w:lang w:eastAsia="fr-FR"/>
        </w:rPr>
      </w:pPr>
      <w:r w:rsidRPr="006B6525">
        <w:rPr>
          <w:rFonts w:ascii="Calibri" w:eastAsia="Calibri" w:hAnsi="Calibri" w:cs="Calibri"/>
          <w:i/>
          <w:color w:val="2E74B5"/>
          <w:sz w:val="26"/>
          <w:lang w:eastAsia="fr-FR"/>
        </w:rPr>
        <w:t xml:space="preserve">Quelle durée et quel déroulement pour l'épreuve CCF communication ? </w:t>
      </w:r>
    </w:p>
    <w:p w14:paraId="716F1E75" w14:textId="7DD019EE" w:rsidR="0041663B" w:rsidRDefault="006B6525" w:rsidP="004B2E17">
      <w:pPr>
        <w:spacing w:after="298" w:line="251" w:lineRule="auto"/>
        <w:ind w:left="-9" w:right="851" w:hanging="6"/>
        <w:jc w:val="both"/>
      </w:pPr>
      <w:r w:rsidRPr="006B6525">
        <w:rPr>
          <w:rFonts w:ascii="Calibri" w:eastAsia="Calibri" w:hAnsi="Calibri" w:cs="Calibri"/>
          <w:color w:val="000000"/>
          <w:lang w:eastAsia="fr-FR"/>
        </w:rPr>
        <w:t xml:space="preserve">La durée de l’épreuve E4 est à rapprocher de la durée de l’épreuve ponctuelle, soit 4 heures </w:t>
      </w:r>
    </w:p>
    <w:sectPr w:rsidR="0041663B" w:rsidSect="0041663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FA97" w14:textId="77777777" w:rsidR="00FD09CC" w:rsidRDefault="00FD09CC" w:rsidP="006B6525">
      <w:pPr>
        <w:spacing w:after="0" w:line="240" w:lineRule="auto"/>
      </w:pPr>
      <w:r>
        <w:separator/>
      </w:r>
    </w:p>
  </w:endnote>
  <w:endnote w:type="continuationSeparator" w:id="0">
    <w:p w14:paraId="269D5EAE" w14:textId="77777777" w:rsidR="00FD09CC" w:rsidRDefault="00FD09CC" w:rsidP="006B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7A7B" w14:textId="77777777" w:rsidR="00FD09CC" w:rsidRDefault="00FD09CC" w:rsidP="006B6525">
      <w:pPr>
        <w:spacing w:after="0" w:line="240" w:lineRule="auto"/>
      </w:pPr>
      <w:r>
        <w:separator/>
      </w:r>
    </w:p>
  </w:footnote>
  <w:footnote w:type="continuationSeparator" w:id="0">
    <w:p w14:paraId="1D82EF4E" w14:textId="77777777" w:rsidR="00FD09CC" w:rsidRDefault="00FD09CC" w:rsidP="006B6525">
      <w:pPr>
        <w:spacing w:after="0" w:line="240" w:lineRule="auto"/>
      </w:pPr>
      <w:r>
        <w:continuationSeparator/>
      </w:r>
    </w:p>
  </w:footnote>
  <w:footnote w:id="1">
    <w:p w14:paraId="50230CF3" w14:textId="77777777" w:rsidR="006B6525" w:rsidRDefault="006B6525" w:rsidP="006B6525">
      <w:pPr>
        <w:pStyle w:val="footnotedescription"/>
      </w:pPr>
      <w:r>
        <w:rPr>
          <w:rStyle w:val="footnotemark"/>
          <w:rFonts w:eastAsia="Calibri"/>
        </w:rPr>
        <w:footnoteRef/>
      </w:r>
      <w:r>
        <w:t xml:space="preserve"> Certaines des fonctions ou types d’outil cités sont présents dans le cadre de Pix. Il s’agira d’amener les étudiants à les intégrer couramment dans leur pratique.</w:t>
      </w:r>
      <w:r>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6D6F"/>
    <w:multiLevelType w:val="hybridMultilevel"/>
    <w:tmpl w:val="1A6E698C"/>
    <w:lvl w:ilvl="0" w:tplc="9378D0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A8413E">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6C60F7A">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0ECF5D6">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B80A07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8DC449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310DD5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A226EE0">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C684B02">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7D18BF"/>
    <w:multiLevelType w:val="hybridMultilevel"/>
    <w:tmpl w:val="33521FA6"/>
    <w:lvl w:ilvl="0" w:tplc="7340DF5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089780">
      <w:start w:val="1"/>
      <w:numFmt w:val="bullet"/>
      <w:lvlText w:val="o"/>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C4BDBE">
      <w:start w:val="1"/>
      <w:numFmt w:val="bullet"/>
      <w:lvlText w:val="▪"/>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0673DC">
      <w:start w:val="1"/>
      <w:numFmt w:val="bullet"/>
      <w:lvlText w:val="•"/>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EA9B1E">
      <w:start w:val="1"/>
      <w:numFmt w:val="bullet"/>
      <w:lvlText w:val="o"/>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08F8CA">
      <w:start w:val="1"/>
      <w:numFmt w:val="bullet"/>
      <w:lvlText w:val="▪"/>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242DC2">
      <w:start w:val="1"/>
      <w:numFmt w:val="bullet"/>
      <w:lvlText w:val="•"/>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E0E3FA">
      <w:start w:val="1"/>
      <w:numFmt w:val="bullet"/>
      <w:lvlText w:val="o"/>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5A4E16">
      <w:start w:val="1"/>
      <w:numFmt w:val="bullet"/>
      <w:lvlText w:val="▪"/>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9B5402"/>
    <w:multiLevelType w:val="hybridMultilevel"/>
    <w:tmpl w:val="562083F2"/>
    <w:lvl w:ilvl="0" w:tplc="2DEAC100">
      <w:start w:val="1"/>
      <w:numFmt w:val="bullet"/>
      <w:lvlText w:val="·"/>
      <w:lvlJc w:val="left"/>
      <w:pPr>
        <w:ind w:left="720" w:hanging="360"/>
      </w:pPr>
      <w:rPr>
        <w:rFonts w:ascii="Symbol" w:eastAsia="Symbol" w:hAnsi="Symbol" w:cs="Symbo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BE6533"/>
    <w:multiLevelType w:val="hybridMultilevel"/>
    <w:tmpl w:val="44BA1310"/>
    <w:lvl w:ilvl="0" w:tplc="040C0001">
      <w:start w:val="1"/>
      <w:numFmt w:val="bullet"/>
      <w:lvlText w:val=""/>
      <w:lvlJc w:val="left"/>
      <w:pPr>
        <w:ind w:left="1432" w:hanging="360"/>
      </w:pPr>
      <w:rPr>
        <w:rFonts w:ascii="Symbol" w:hAnsi="Symbol" w:hint="default"/>
      </w:rPr>
    </w:lvl>
    <w:lvl w:ilvl="1" w:tplc="040C0003" w:tentative="1">
      <w:start w:val="1"/>
      <w:numFmt w:val="bullet"/>
      <w:lvlText w:val="o"/>
      <w:lvlJc w:val="left"/>
      <w:pPr>
        <w:ind w:left="2152" w:hanging="360"/>
      </w:pPr>
      <w:rPr>
        <w:rFonts w:ascii="Courier New" w:hAnsi="Courier New" w:cs="Courier New" w:hint="default"/>
      </w:rPr>
    </w:lvl>
    <w:lvl w:ilvl="2" w:tplc="040C0005" w:tentative="1">
      <w:start w:val="1"/>
      <w:numFmt w:val="bullet"/>
      <w:lvlText w:val=""/>
      <w:lvlJc w:val="left"/>
      <w:pPr>
        <w:ind w:left="2872" w:hanging="360"/>
      </w:pPr>
      <w:rPr>
        <w:rFonts w:ascii="Wingdings" w:hAnsi="Wingdings" w:hint="default"/>
      </w:rPr>
    </w:lvl>
    <w:lvl w:ilvl="3" w:tplc="040C0001" w:tentative="1">
      <w:start w:val="1"/>
      <w:numFmt w:val="bullet"/>
      <w:lvlText w:val=""/>
      <w:lvlJc w:val="left"/>
      <w:pPr>
        <w:ind w:left="3592" w:hanging="360"/>
      </w:pPr>
      <w:rPr>
        <w:rFonts w:ascii="Symbol" w:hAnsi="Symbol" w:hint="default"/>
      </w:rPr>
    </w:lvl>
    <w:lvl w:ilvl="4" w:tplc="040C0003" w:tentative="1">
      <w:start w:val="1"/>
      <w:numFmt w:val="bullet"/>
      <w:lvlText w:val="o"/>
      <w:lvlJc w:val="left"/>
      <w:pPr>
        <w:ind w:left="4312" w:hanging="360"/>
      </w:pPr>
      <w:rPr>
        <w:rFonts w:ascii="Courier New" w:hAnsi="Courier New" w:cs="Courier New" w:hint="default"/>
      </w:rPr>
    </w:lvl>
    <w:lvl w:ilvl="5" w:tplc="040C0005" w:tentative="1">
      <w:start w:val="1"/>
      <w:numFmt w:val="bullet"/>
      <w:lvlText w:val=""/>
      <w:lvlJc w:val="left"/>
      <w:pPr>
        <w:ind w:left="5032" w:hanging="360"/>
      </w:pPr>
      <w:rPr>
        <w:rFonts w:ascii="Wingdings" w:hAnsi="Wingdings" w:hint="default"/>
      </w:rPr>
    </w:lvl>
    <w:lvl w:ilvl="6" w:tplc="040C0001" w:tentative="1">
      <w:start w:val="1"/>
      <w:numFmt w:val="bullet"/>
      <w:lvlText w:val=""/>
      <w:lvlJc w:val="left"/>
      <w:pPr>
        <w:ind w:left="5752" w:hanging="360"/>
      </w:pPr>
      <w:rPr>
        <w:rFonts w:ascii="Symbol" w:hAnsi="Symbol" w:hint="default"/>
      </w:rPr>
    </w:lvl>
    <w:lvl w:ilvl="7" w:tplc="040C0003" w:tentative="1">
      <w:start w:val="1"/>
      <w:numFmt w:val="bullet"/>
      <w:lvlText w:val="o"/>
      <w:lvlJc w:val="left"/>
      <w:pPr>
        <w:ind w:left="6472" w:hanging="360"/>
      </w:pPr>
      <w:rPr>
        <w:rFonts w:ascii="Courier New" w:hAnsi="Courier New" w:cs="Courier New" w:hint="default"/>
      </w:rPr>
    </w:lvl>
    <w:lvl w:ilvl="8" w:tplc="040C0005" w:tentative="1">
      <w:start w:val="1"/>
      <w:numFmt w:val="bullet"/>
      <w:lvlText w:val=""/>
      <w:lvlJc w:val="left"/>
      <w:pPr>
        <w:ind w:left="7192" w:hanging="360"/>
      </w:pPr>
      <w:rPr>
        <w:rFonts w:ascii="Wingdings" w:hAnsi="Wingdings" w:hint="default"/>
      </w:rPr>
    </w:lvl>
  </w:abstractNum>
  <w:abstractNum w:abstractNumId="4" w15:restartNumberingAfterBreak="0">
    <w:nsid w:val="3BA32B66"/>
    <w:multiLevelType w:val="hybridMultilevel"/>
    <w:tmpl w:val="32C62454"/>
    <w:lvl w:ilvl="0" w:tplc="3D1CB3D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A33F26"/>
    <w:multiLevelType w:val="hybridMultilevel"/>
    <w:tmpl w:val="8594097C"/>
    <w:lvl w:ilvl="0" w:tplc="2D6CE736">
      <w:start w:val="1"/>
      <w:numFmt w:val="bullet"/>
      <w:lvlText w:val=""/>
      <w:lvlJc w:val="left"/>
      <w:pPr>
        <w:ind w:left="360" w:hanging="360"/>
      </w:pPr>
      <w:rPr>
        <w:rFonts w:ascii="Symbol" w:hAnsi="Symbol" w:hint="default"/>
        <w:color w:val="auto"/>
      </w:rPr>
    </w:lvl>
    <w:lvl w:ilvl="1" w:tplc="34A4F39C">
      <w:numFmt w:val="bullet"/>
      <w:lvlText w:val="-"/>
      <w:lvlJc w:val="left"/>
      <w:pPr>
        <w:ind w:left="1080" w:hanging="360"/>
      </w:pPr>
      <w:rPr>
        <w:rFonts w:ascii="Calibri" w:eastAsia="Calibr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AE35126"/>
    <w:multiLevelType w:val="hybridMultilevel"/>
    <w:tmpl w:val="114CDF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A504AA"/>
    <w:multiLevelType w:val="multilevel"/>
    <w:tmpl w:val="1D1E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F00201"/>
    <w:multiLevelType w:val="multilevel"/>
    <w:tmpl w:val="2B2A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7D3BDF"/>
    <w:multiLevelType w:val="hybridMultilevel"/>
    <w:tmpl w:val="5308C956"/>
    <w:lvl w:ilvl="0" w:tplc="772EC0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CD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8225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58D6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6FA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DA53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5058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AA4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013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30691C"/>
    <w:multiLevelType w:val="hybridMultilevel"/>
    <w:tmpl w:val="6986B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896270">
    <w:abstractNumId w:val="9"/>
  </w:num>
  <w:num w:numId="2" w16cid:durableId="1623144538">
    <w:abstractNumId w:val="0"/>
  </w:num>
  <w:num w:numId="3" w16cid:durableId="290945560">
    <w:abstractNumId w:val="1"/>
  </w:num>
  <w:num w:numId="4" w16cid:durableId="618878324">
    <w:abstractNumId w:val="4"/>
  </w:num>
  <w:num w:numId="5" w16cid:durableId="1859730600">
    <w:abstractNumId w:val="8"/>
  </w:num>
  <w:num w:numId="6" w16cid:durableId="927034774">
    <w:abstractNumId w:val="7"/>
  </w:num>
  <w:num w:numId="7" w16cid:durableId="1800613678">
    <w:abstractNumId w:val="6"/>
  </w:num>
  <w:num w:numId="8" w16cid:durableId="812021451">
    <w:abstractNumId w:val="2"/>
  </w:num>
  <w:num w:numId="9" w16cid:durableId="1612012967">
    <w:abstractNumId w:val="5"/>
  </w:num>
  <w:num w:numId="10" w16cid:durableId="1249004341">
    <w:abstractNumId w:val="10"/>
  </w:num>
  <w:num w:numId="11" w16cid:durableId="1499731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1440A0"/>
    <w:rsid w:val="00187B20"/>
    <w:rsid w:val="0041663B"/>
    <w:rsid w:val="00466FF9"/>
    <w:rsid w:val="004B2E17"/>
    <w:rsid w:val="006B6525"/>
    <w:rsid w:val="00887FA6"/>
    <w:rsid w:val="00970FBD"/>
    <w:rsid w:val="00AB627D"/>
    <w:rsid w:val="00D74D8A"/>
    <w:rsid w:val="00EA764F"/>
    <w:rsid w:val="00FD0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13FC"/>
  <w15:chartTrackingRefBased/>
  <w15:docId w15:val="{1D267153-8790-478E-9346-8212AD14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next w:val="Normal"/>
    <w:link w:val="Titre2Car"/>
    <w:uiPriority w:val="9"/>
    <w:unhideWhenUsed/>
    <w:qFormat/>
    <w:rsid w:val="006B6525"/>
    <w:pPr>
      <w:keepNext/>
      <w:keepLines/>
      <w:spacing w:after="164"/>
      <w:ind w:left="10" w:hanging="10"/>
      <w:outlineLvl w:val="1"/>
    </w:pPr>
    <w:rPr>
      <w:rFonts w:ascii="Calibri" w:eastAsia="Calibri" w:hAnsi="Calibri" w:cs="Calibri"/>
      <w:color w:val="1F4E79"/>
      <w:sz w:val="36"/>
      <w:lang w:eastAsia="fr-FR"/>
    </w:rPr>
  </w:style>
  <w:style w:type="paragraph" w:styleId="Titre3">
    <w:name w:val="heading 3"/>
    <w:next w:val="Normal"/>
    <w:link w:val="Titre3Car"/>
    <w:uiPriority w:val="9"/>
    <w:unhideWhenUsed/>
    <w:qFormat/>
    <w:rsid w:val="006B6525"/>
    <w:pPr>
      <w:keepNext/>
      <w:keepLines/>
      <w:spacing w:after="64"/>
      <w:ind w:left="10" w:hanging="10"/>
      <w:outlineLvl w:val="2"/>
    </w:pPr>
    <w:rPr>
      <w:rFonts w:ascii="Calibri" w:eastAsia="Calibri" w:hAnsi="Calibri" w:cs="Calibri"/>
      <w:color w:val="2E74B5"/>
      <w:sz w:val="32"/>
      <w:lang w:eastAsia="fr-FR"/>
    </w:rPr>
  </w:style>
  <w:style w:type="paragraph" w:styleId="Titre5">
    <w:name w:val="heading 5"/>
    <w:next w:val="Normal"/>
    <w:link w:val="Titre5Car"/>
    <w:uiPriority w:val="9"/>
    <w:unhideWhenUsed/>
    <w:qFormat/>
    <w:rsid w:val="006B6525"/>
    <w:pPr>
      <w:keepNext/>
      <w:keepLines/>
      <w:spacing w:after="79" w:line="260" w:lineRule="auto"/>
      <w:ind w:left="10" w:hanging="10"/>
      <w:jc w:val="both"/>
      <w:outlineLvl w:val="4"/>
    </w:pPr>
    <w:rPr>
      <w:rFonts w:ascii="Calibri" w:eastAsia="Calibri" w:hAnsi="Calibri" w:cs="Calibri"/>
      <w:i/>
      <w:color w:val="2E74B5"/>
      <w:sz w:val="26"/>
      <w:lang w:eastAsia="fr-FR"/>
    </w:rPr>
  </w:style>
  <w:style w:type="paragraph" w:styleId="Titre6">
    <w:name w:val="heading 6"/>
    <w:next w:val="Normal"/>
    <w:link w:val="Titre6Car"/>
    <w:uiPriority w:val="9"/>
    <w:unhideWhenUsed/>
    <w:qFormat/>
    <w:rsid w:val="006B6525"/>
    <w:pPr>
      <w:keepNext/>
      <w:keepLines/>
      <w:spacing w:after="0"/>
      <w:ind w:left="10" w:hanging="10"/>
      <w:outlineLvl w:val="5"/>
    </w:pPr>
    <w:rPr>
      <w:rFonts w:ascii="Calibri" w:eastAsia="Calibri" w:hAnsi="Calibri" w:cs="Calibri"/>
      <w:color w:val="2E74B5"/>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6525"/>
    <w:rPr>
      <w:rFonts w:ascii="Calibri" w:eastAsia="Calibri" w:hAnsi="Calibri" w:cs="Calibri"/>
      <w:color w:val="1F4E79"/>
      <w:sz w:val="36"/>
      <w:lang w:eastAsia="fr-FR"/>
    </w:rPr>
  </w:style>
  <w:style w:type="character" w:customStyle="1" w:styleId="Titre3Car">
    <w:name w:val="Titre 3 Car"/>
    <w:basedOn w:val="Policepardfaut"/>
    <w:link w:val="Titre3"/>
    <w:uiPriority w:val="9"/>
    <w:rsid w:val="006B6525"/>
    <w:rPr>
      <w:rFonts w:ascii="Calibri" w:eastAsia="Calibri" w:hAnsi="Calibri" w:cs="Calibri"/>
      <w:color w:val="2E74B5"/>
      <w:sz w:val="32"/>
      <w:lang w:eastAsia="fr-FR"/>
    </w:rPr>
  </w:style>
  <w:style w:type="character" w:customStyle="1" w:styleId="Titre5Car">
    <w:name w:val="Titre 5 Car"/>
    <w:basedOn w:val="Policepardfaut"/>
    <w:link w:val="Titre5"/>
    <w:uiPriority w:val="9"/>
    <w:rsid w:val="006B6525"/>
    <w:rPr>
      <w:rFonts w:ascii="Calibri" w:eastAsia="Calibri" w:hAnsi="Calibri" w:cs="Calibri"/>
      <w:i/>
      <w:color w:val="2E74B5"/>
      <w:sz w:val="26"/>
      <w:lang w:eastAsia="fr-FR"/>
    </w:rPr>
  </w:style>
  <w:style w:type="character" w:customStyle="1" w:styleId="Titre6Car">
    <w:name w:val="Titre 6 Car"/>
    <w:basedOn w:val="Policepardfaut"/>
    <w:link w:val="Titre6"/>
    <w:uiPriority w:val="9"/>
    <w:rsid w:val="006B6525"/>
    <w:rPr>
      <w:rFonts w:ascii="Calibri" w:eastAsia="Calibri" w:hAnsi="Calibri" w:cs="Calibri"/>
      <w:color w:val="2E74B5"/>
      <w:sz w:val="24"/>
      <w:lang w:eastAsia="fr-FR"/>
    </w:rPr>
  </w:style>
  <w:style w:type="paragraph" w:customStyle="1" w:styleId="footnotedescription">
    <w:name w:val="footnote description"/>
    <w:next w:val="Normal"/>
    <w:link w:val="footnotedescriptionChar"/>
    <w:hidden/>
    <w:rsid w:val="006B6525"/>
    <w:pPr>
      <w:spacing w:after="0" w:line="286" w:lineRule="auto"/>
      <w:ind w:right="711"/>
      <w:jc w:val="both"/>
    </w:pPr>
    <w:rPr>
      <w:rFonts w:ascii="Calibri" w:eastAsia="Calibri" w:hAnsi="Calibri" w:cs="Calibri"/>
      <w:color w:val="000000"/>
      <w:sz w:val="20"/>
      <w:lang w:eastAsia="fr-FR"/>
    </w:rPr>
  </w:style>
  <w:style w:type="character" w:customStyle="1" w:styleId="footnotedescriptionChar">
    <w:name w:val="footnote description Char"/>
    <w:link w:val="footnotedescription"/>
    <w:rsid w:val="006B6525"/>
    <w:rPr>
      <w:rFonts w:ascii="Calibri" w:eastAsia="Calibri" w:hAnsi="Calibri" w:cs="Calibri"/>
      <w:color w:val="000000"/>
      <w:sz w:val="20"/>
      <w:lang w:eastAsia="fr-FR"/>
    </w:rPr>
  </w:style>
  <w:style w:type="character" w:customStyle="1" w:styleId="footnotemark">
    <w:name w:val="footnote mark"/>
    <w:hidden/>
    <w:rsid w:val="006B6525"/>
    <w:rPr>
      <w:rFonts w:ascii="Times New Roman" w:eastAsia="Times New Roman" w:hAnsi="Times New Roman" w:cs="Times New Roman"/>
      <w:color w:val="000000"/>
      <w:sz w:val="20"/>
      <w:vertAlign w:val="superscript"/>
    </w:rPr>
  </w:style>
  <w:style w:type="table" w:customStyle="1" w:styleId="TableGrid">
    <w:name w:val="TableGrid"/>
    <w:rsid w:val="006B6525"/>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6B652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11">
    <w:name w:val="Grille du tableau1111"/>
    <w:basedOn w:val="TableauNormal"/>
    <w:next w:val="Grilledutableau"/>
    <w:uiPriority w:val="39"/>
    <w:rsid w:val="00D74D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111">
    <w:name w:val="Grille du tableau11111"/>
    <w:basedOn w:val="TableauNormal"/>
    <w:next w:val="Grilledutableau"/>
    <w:uiPriority w:val="39"/>
    <w:rsid w:val="00D74D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D74D8A"/>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3288</Words>
  <Characters>18089</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HOUBE Dominique</dc:creator>
  <cp:keywords/>
  <dc:description/>
  <cp:lastModifiedBy>Emilie LAMY</cp:lastModifiedBy>
  <cp:revision>2</cp:revision>
  <dcterms:created xsi:type="dcterms:W3CDTF">2023-09-04T10:55:00Z</dcterms:created>
  <dcterms:modified xsi:type="dcterms:W3CDTF">2023-09-04T10:55:00Z</dcterms:modified>
</cp:coreProperties>
</file>